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0" w:name="do"/>
      <w:r w:rsidRPr="009B61A0">
        <w:rPr>
          <w:rFonts w:ascii="Verdana" w:eastAsia="Times New Roman" w:hAnsi="Verdana" w:cs="Times New Roman"/>
          <w:b/>
          <w:bCs/>
          <w:noProof/>
          <w:color w:val="333399"/>
          <w:lang w:eastAsia="ro-RO"/>
        </w:rPr>
        <w:drawing>
          <wp:inline distT="0" distB="0" distL="0" distR="0" wp14:anchorId="4AFE7FCF" wp14:editId="2079F826">
            <wp:extent cx="95250" cy="95250"/>
            <wp:effectExtent l="0" t="0" r="0" b="0"/>
            <wp:docPr id="1" name="do|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9B61A0">
        <w:rPr>
          <w:rFonts w:ascii="Verdana" w:eastAsia="Times New Roman" w:hAnsi="Verdana" w:cs="Times New Roman"/>
          <w:b/>
          <w:bCs/>
          <w:sz w:val="26"/>
          <w:szCs w:val="26"/>
          <w:lang w:eastAsia="ro-RO"/>
        </w:rPr>
        <w:t>DECRET nr. 240 din 14 aprilie 2020 privind prelungirea stării de urgenţă pe teritoriul României</w:t>
      </w:r>
      <w:r w:rsidRPr="009B61A0">
        <w:rPr>
          <w:rFonts w:ascii="Verdana" w:eastAsia="Times New Roman" w:hAnsi="Verdana" w:cs="Times New Roman"/>
          <w:lang w:eastAsia="ro-RO"/>
        </w:rPr>
        <w:br/>
      </w:r>
      <w:r w:rsidRPr="009B61A0">
        <w:rPr>
          <w:rFonts w:ascii="Verdana" w:eastAsia="Times New Roman" w:hAnsi="Verdana" w:cs="Times New Roman"/>
          <w:sz w:val="15"/>
          <w:szCs w:val="15"/>
          <w:lang w:eastAsia="ro-RO"/>
        </w:rPr>
        <w:t xml:space="preserve">Forma sintetică la data 21-Apr-2020. Acest act a fost creat utilizând tehnologia </w:t>
      </w:r>
      <w:proofErr w:type="spellStart"/>
      <w:r w:rsidRPr="009B61A0">
        <w:rPr>
          <w:rFonts w:ascii="Verdana" w:eastAsia="Times New Roman" w:hAnsi="Verdana" w:cs="Times New Roman"/>
          <w:sz w:val="15"/>
          <w:szCs w:val="15"/>
          <w:lang w:eastAsia="ro-RO"/>
        </w:rPr>
        <w:t>SintAct</w:t>
      </w:r>
      <w:proofErr w:type="spellEnd"/>
      <w:r w:rsidRPr="009B61A0">
        <w:rPr>
          <w:rFonts w:ascii="Verdana" w:eastAsia="Times New Roman" w:hAnsi="Verdana" w:cs="Times New Roman"/>
          <w:sz w:val="15"/>
          <w:szCs w:val="15"/>
          <w:lang w:eastAsia="ro-RO"/>
        </w:rPr>
        <w:t>®</w:t>
      </w:r>
      <w:proofErr w:type="spellStart"/>
      <w:r w:rsidRPr="009B61A0">
        <w:rPr>
          <w:rFonts w:ascii="Verdana" w:eastAsia="Times New Roman" w:hAnsi="Verdana" w:cs="Times New Roman"/>
          <w:sz w:val="15"/>
          <w:szCs w:val="15"/>
          <w:lang w:eastAsia="ro-RO"/>
        </w:rPr>
        <w:t>-Acte</w:t>
      </w:r>
      <w:proofErr w:type="spellEnd"/>
      <w:r w:rsidRPr="009B61A0">
        <w:rPr>
          <w:rFonts w:ascii="Verdana" w:eastAsia="Times New Roman" w:hAnsi="Verdana" w:cs="Times New Roman"/>
          <w:sz w:val="15"/>
          <w:szCs w:val="15"/>
          <w:lang w:eastAsia="ro-RO"/>
        </w:rPr>
        <w:t xml:space="preserve"> Sintetice. </w:t>
      </w:r>
      <w:proofErr w:type="spellStart"/>
      <w:r w:rsidRPr="009B61A0">
        <w:rPr>
          <w:rFonts w:ascii="Verdana" w:eastAsia="Times New Roman" w:hAnsi="Verdana" w:cs="Times New Roman"/>
          <w:sz w:val="15"/>
          <w:szCs w:val="15"/>
          <w:lang w:eastAsia="ro-RO"/>
        </w:rPr>
        <w:t>SintAct</w:t>
      </w:r>
      <w:proofErr w:type="spellEnd"/>
      <w:r w:rsidRPr="009B61A0">
        <w:rPr>
          <w:rFonts w:ascii="Verdana" w:eastAsia="Times New Roman" w:hAnsi="Verdana" w:cs="Times New Roman"/>
          <w:sz w:val="15"/>
          <w:szCs w:val="15"/>
          <w:lang w:eastAsia="ro-RO"/>
        </w:rPr>
        <w:t xml:space="preserve">® şi tehnologia Acte Sintetice sunt mărci înregistrate ale </w:t>
      </w:r>
      <w:proofErr w:type="spellStart"/>
      <w:r w:rsidRPr="009B61A0">
        <w:rPr>
          <w:rFonts w:ascii="Verdana" w:eastAsia="Times New Roman" w:hAnsi="Verdana" w:cs="Times New Roman"/>
          <w:sz w:val="15"/>
          <w:szCs w:val="15"/>
          <w:lang w:eastAsia="ro-RO"/>
        </w:rPr>
        <w:t>Wolters</w:t>
      </w:r>
      <w:proofErr w:type="spellEnd"/>
      <w:r w:rsidRPr="009B61A0">
        <w:rPr>
          <w:rFonts w:ascii="Verdana" w:eastAsia="Times New Roman" w:hAnsi="Verdana" w:cs="Times New Roman"/>
          <w:sz w:val="15"/>
          <w:szCs w:val="15"/>
          <w:lang w:eastAsia="ro-RO"/>
        </w:rPr>
        <w:t xml:space="preserve"> </w:t>
      </w:r>
      <w:proofErr w:type="spellStart"/>
      <w:r w:rsidRPr="009B61A0">
        <w:rPr>
          <w:rFonts w:ascii="Verdana" w:eastAsia="Times New Roman" w:hAnsi="Verdana" w:cs="Times New Roman"/>
          <w:sz w:val="15"/>
          <w:szCs w:val="15"/>
          <w:lang w:eastAsia="ro-RO"/>
        </w:rPr>
        <w:t>Kluwer</w:t>
      </w:r>
      <w:proofErr w:type="spellEnd"/>
      <w:r w:rsidRPr="009B61A0">
        <w:rPr>
          <w:rFonts w:ascii="Verdana" w:eastAsia="Times New Roman" w:hAnsi="Verdana" w:cs="Times New Roman"/>
          <w:sz w:val="15"/>
          <w:szCs w:val="15"/>
          <w:lang w:eastAsia="ro-RO"/>
        </w:rPr>
        <w:t>.</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1" w:name="do|pa1"/>
      <w:bookmarkEnd w:id="1"/>
      <w:r w:rsidRPr="009B61A0">
        <w:rPr>
          <w:rFonts w:ascii="Verdana" w:eastAsia="Times New Roman" w:hAnsi="Verdana" w:cs="Times New Roman"/>
          <w:lang w:eastAsia="ro-RO"/>
        </w:rPr>
        <w:t xml:space="preserve">Având în vedere că pe plan mondial atât numărul de persoane infectate cu </w:t>
      </w:r>
      <w:proofErr w:type="spellStart"/>
      <w:r w:rsidRPr="009B61A0">
        <w:rPr>
          <w:rFonts w:ascii="Verdana" w:eastAsia="Times New Roman" w:hAnsi="Verdana" w:cs="Times New Roman"/>
          <w:lang w:eastAsia="ro-RO"/>
        </w:rPr>
        <w:t>coronavirusul</w:t>
      </w:r>
      <w:proofErr w:type="spellEnd"/>
      <w:r w:rsidRPr="009B61A0">
        <w:rPr>
          <w:rFonts w:ascii="Verdana" w:eastAsia="Times New Roman" w:hAnsi="Verdana" w:cs="Times New Roman"/>
          <w:lang w:eastAsia="ro-RO"/>
        </w:rPr>
        <w:t xml:space="preserve"> SARS-CoV-2, cât şi numărul de decese provocate de acesta cresc semnificativ, fără să existe, deocamdată, semne certe ale unei eventuale încetiniri a ritmului evoluţiei pandemiei sau ale unei plafonări a numărului de cazuri, în pofida restricţiilor fără precedent adoptate de statele lumii,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2" w:name="do|pa2"/>
      <w:bookmarkEnd w:id="2"/>
      <w:r w:rsidRPr="009B61A0">
        <w:rPr>
          <w:rFonts w:ascii="Verdana" w:eastAsia="Times New Roman" w:hAnsi="Verdana" w:cs="Times New Roman"/>
          <w:lang w:eastAsia="ro-RO"/>
        </w:rPr>
        <w:t xml:space="preserve">ţinând seama de faptul că, de la momentul instituirii stării de urgenţă pe teritoriul României prin Decretul nr. </w:t>
      </w:r>
      <w:hyperlink r:id="rId7" w:history="1">
        <w:r w:rsidRPr="009B61A0">
          <w:rPr>
            <w:rFonts w:ascii="Verdana" w:eastAsia="Times New Roman" w:hAnsi="Verdana" w:cs="Times New Roman"/>
            <w:b/>
            <w:bCs/>
            <w:color w:val="333399"/>
            <w:u w:val="single"/>
            <w:lang w:eastAsia="ro-RO"/>
          </w:rPr>
          <w:t>195/2020</w:t>
        </w:r>
      </w:hyperlink>
      <w:r w:rsidRPr="009B61A0">
        <w:rPr>
          <w:rFonts w:ascii="Verdana" w:eastAsia="Times New Roman" w:hAnsi="Verdana" w:cs="Times New Roman"/>
          <w:lang w:eastAsia="ro-RO"/>
        </w:rPr>
        <w:t xml:space="preserve">, atât numărul de îmbolnăviri înregistrate, cât şi numărul de decese provocate de </w:t>
      </w:r>
      <w:proofErr w:type="spellStart"/>
      <w:r w:rsidRPr="009B61A0">
        <w:rPr>
          <w:rFonts w:ascii="Verdana" w:eastAsia="Times New Roman" w:hAnsi="Verdana" w:cs="Times New Roman"/>
          <w:lang w:eastAsia="ro-RO"/>
        </w:rPr>
        <w:t>coronavirusul</w:t>
      </w:r>
      <w:proofErr w:type="spellEnd"/>
      <w:r w:rsidRPr="009B61A0">
        <w:rPr>
          <w:rFonts w:ascii="Verdana" w:eastAsia="Times New Roman" w:hAnsi="Verdana" w:cs="Times New Roman"/>
          <w:lang w:eastAsia="ro-RO"/>
        </w:rPr>
        <w:t xml:space="preserve"> SARS-CoV-2 au înregistrat curbe ascendente,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3" w:name="do|pa3"/>
      <w:bookmarkEnd w:id="3"/>
      <w:r w:rsidRPr="009B61A0">
        <w:rPr>
          <w:rFonts w:ascii="Verdana" w:eastAsia="Times New Roman" w:hAnsi="Verdana" w:cs="Times New Roman"/>
          <w:lang w:eastAsia="ro-RO"/>
        </w:rPr>
        <w:t>constatând că după instituirea stării de urgenţă în România şi dispunerea graduală a unor măsuri restrictive şi de distanţare socială: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4" w:name="do|pa4"/>
      <w:bookmarkEnd w:id="4"/>
      <w:r w:rsidRPr="009B61A0">
        <w:rPr>
          <w:rFonts w:ascii="Verdana" w:eastAsia="Times New Roman" w:hAnsi="Verdana" w:cs="Times New Roman"/>
          <w:lang w:eastAsia="ro-RO"/>
        </w:rPr>
        <w:t>- avem de-a face cu o răspândire intracomunitară, deocamdată limitată la nivelul a 10 judeţe (Suceava, Neamţ, Timiş, Arad, Braşov, Hunedoara, Cluj, Constanţa, Galaţi şi Ilfov) şi al municipiului Bucureşti, ceea ce totalizează aproximativ 70% din numărul cazurilor confirmate;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5" w:name="do|pa5"/>
      <w:bookmarkEnd w:id="5"/>
      <w:r w:rsidRPr="009B61A0">
        <w:rPr>
          <w:rFonts w:ascii="Verdana" w:eastAsia="Times New Roman" w:hAnsi="Verdana" w:cs="Times New Roman"/>
          <w:lang w:eastAsia="ro-RO"/>
        </w:rPr>
        <w:t xml:space="preserve">- există două zone în care nivelul de răspândire a </w:t>
      </w:r>
      <w:proofErr w:type="spellStart"/>
      <w:r w:rsidRPr="009B61A0">
        <w:rPr>
          <w:rFonts w:ascii="Verdana" w:eastAsia="Times New Roman" w:hAnsi="Verdana" w:cs="Times New Roman"/>
          <w:lang w:eastAsia="ro-RO"/>
        </w:rPr>
        <w:t>coronavirusului</w:t>
      </w:r>
      <w:proofErr w:type="spellEnd"/>
      <w:r w:rsidRPr="009B61A0">
        <w:rPr>
          <w:rFonts w:ascii="Verdana" w:eastAsia="Times New Roman" w:hAnsi="Verdana" w:cs="Times New Roman"/>
          <w:lang w:eastAsia="ro-RO"/>
        </w:rPr>
        <w:t xml:space="preserve"> SARS-CoV-2 este de tip comunitar, respectiv municipiul Suceava şi localităţile limitrofe, precum şi oraşul Ţăndărei din judeţul Ialomiţa, pentru care a fost dispusă măsura carantinei totale,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6" w:name="do|pa6"/>
      <w:bookmarkEnd w:id="6"/>
      <w:r w:rsidRPr="009B61A0">
        <w:rPr>
          <w:rFonts w:ascii="Verdana" w:eastAsia="Times New Roman" w:hAnsi="Verdana" w:cs="Times New Roman"/>
          <w:lang w:eastAsia="ro-RO"/>
        </w:rPr>
        <w:t>luând în considerare că se menţine contextul excepţional care a determinat instituirea stării de urgenţă şi că interesul public general reclamă prelungirea acestei stări excepţionale, menţinerea aplicării măsurilor deja adoptate, precum şi adoptarea unor noi măsuri care să permită autorităţilor publice să intervină eficient şi cu mijloace adecvate pentru gestionarea crizei,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7" w:name="do|pa7"/>
      <w:bookmarkEnd w:id="7"/>
      <w:r w:rsidRPr="009B61A0">
        <w:rPr>
          <w:rFonts w:ascii="Verdana" w:eastAsia="Times New Roman" w:hAnsi="Verdana" w:cs="Times New Roman"/>
          <w:lang w:eastAsia="ro-RO"/>
        </w:rPr>
        <w:t>văzând că în această perioadă necesarul de materiale şi de echipamente de protecţie, de dezinfectanţi, medicamente, materiale sanitare, dispozitive medicale sau de alte produse necesare în contextul gestionării pandemiei de COVID-19 poate fi cu greu satisfăcut, în lipsa unor mecanisme adaptate, atât în materia achiziţiilor publice - care să ţină seama de urgenţa demersurilor, de volatilitatea preţurilor oferite de piaţă şi de restricţiile impuse la export -, cât şi în materia donaţiilor oferite entităţilor ce realizează un serviciu public - care să permită, de o manieră facilă, acceptarea şi transferul bunurilor oferite,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8" w:name="do|pa8"/>
      <w:bookmarkEnd w:id="8"/>
      <w:r w:rsidRPr="009B61A0">
        <w:rPr>
          <w:rFonts w:ascii="Verdana" w:eastAsia="Times New Roman" w:hAnsi="Verdana" w:cs="Times New Roman"/>
          <w:lang w:eastAsia="ro-RO"/>
        </w:rPr>
        <w:t>considerând că sunt necesare atât mecanisme care să permită rechiziţiile de bunuri şi prestările de servicii în interes public în condiţiile legii, atunci când situaţia o va impune, cât şi mecanisme referitoare la utilizarea materialelor din rezervele de stat sau de mobilizare,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9" w:name="do|pa9"/>
      <w:bookmarkEnd w:id="9"/>
      <w:r w:rsidRPr="009B61A0">
        <w:rPr>
          <w:rFonts w:ascii="Verdana" w:eastAsia="Times New Roman" w:hAnsi="Verdana" w:cs="Times New Roman"/>
          <w:lang w:eastAsia="ro-RO"/>
        </w:rPr>
        <w:t>având în vedere că, dincolo de eforturile pentru asigurarea intervenţiei medico-sanitare, sunt necesare şi măsuri care să permită asigurarea şi menţinerea capacităţii de intervenţie a forţelor de ordine, atât pentru aplicarea şi urmărirea respectării măsurilor restrictive instituite pe durata stării de urgenţă, cât şi pentru prevenirea unor ameninţări la adresa ordinii publice, de natură a afecta siguranţa naţională sau democraţia constituţională,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10" w:name="do|pa10"/>
      <w:bookmarkEnd w:id="10"/>
      <w:r w:rsidRPr="009B61A0">
        <w:rPr>
          <w:rFonts w:ascii="Verdana" w:eastAsia="Times New Roman" w:hAnsi="Verdana" w:cs="Times New Roman"/>
          <w:lang w:eastAsia="ro-RO"/>
        </w:rPr>
        <w:t>văzând că, pentru diminuarea efectelor generate de reducerea unor activităţi economice şi sociale, ca urmare a măsurilor cu caracter preventiv sau restrictiv destinate protejării populaţiei României, este necesară adaptarea măsurilor pentru a permite funcţionarea neîntreruptă a administraţiei publice, a justiţiei şi a altor servicii publice, a unor infrastructuri care asigură servicii esenţiale pentru populaţie, stat şi operatorii economici,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11" w:name="do|pa11"/>
      <w:bookmarkEnd w:id="11"/>
      <w:r w:rsidRPr="009B61A0">
        <w:rPr>
          <w:rFonts w:ascii="Verdana" w:eastAsia="Times New Roman" w:hAnsi="Verdana" w:cs="Times New Roman"/>
          <w:lang w:eastAsia="ro-RO"/>
        </w:rPr>
        <w:t>întrucât protejarea economiei, prin măsuri specifice stabilite, de regulă, prin acte normative, şi desfăşurarea relaţiilor de muncă sunt, în continuare, obiective de interes major pentru instituţiile statului,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12" w:name="do|pa12"/>
      <w:bookmarkEnd w:id="12"/>
      <w:r w:rsidRPr="009B61A0">
        <w:rPr>
          <w:rFonts w:ascii="Verdana" w:eastAsia="Times New Roman" w:hAnsi="Verdana" w:cs="Times New Roman"/>
          <w:lang w:eastAsia="ro-RO"/>
        </w:rPr>
        <w:t>constatând că toate elementele mai sus prezentate fac parte dintr-un ansamblu de răspuns conjugat la actuala situaţie de criză generată de pandemia de COVID-19 şi că, în egală măsură, sunt necesare pentru a asigura revenirea fără sincope majore la situaţia de normalitate,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13" w:name="do|pa13"/>
      <w:bookmarkEnd w:id="13"/>
      <w:r w:rsidRPr="009B61A0">
        <w:rPr>
          <w:rFonts w:ascii="Verdana" w:eastAsia="Times New Roman" w:hAnsi="Verdana" w:cs="Times New Roman"/>
          <w:lang w:eastAsia="ro-RO"/>
        </w:rPr>
        <w:t>ţinând cont de faptul că restrângerea exerciţiului unor drepturi nu trebuie să afecteze substanţa lor, ci să urmărească un scop legitim, să fie necesară într-o societate democratică şi să fie proporţională cu scopul urmărit,</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14" w:name="do|pa14"/>
      <w:bookmarkEnd w:id="14"/>
      <w:r w:rsidRPr="009B61A0">
        <w:rPr>
          <w:rFonts w:ascii="Verdana" w:eastAsia="Times New Roman" w:hAnsi="Verdana" w:cs="Times New Roman"/>
          <w:lang w:eastAsia="ro-RO"/>
        </w:rPr>
        <w:t>ţinând seama de faptul că prin măsurile instituite este vizat interesul public general în gestionarea evoluţiei COVID-19 în România,</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15" w:name="do|pa15"/>
      <w:bookmarkEnd w:id="15"/>
      <w:r w:rsidRPr="009B61A0">
        <w:rPr>
          <w:rFonts w:ascii="Verdana" w:eastAsia="Times New Roman" w:hAnsi="Verdana" w:cs="Times New Roman"/>
          <w:lang w:eastAsia="ro-RO"/>
        </w:rPr>
        <w:t xml:space="preserve">constatând necesitatea adaptării unora dintre măsurile prevăzute în Decretul nr. </w:t>
      </w:r>
      <w:hyperlink r:id="rId8" w:history="1">
        <w:r w:rsidRPr="009B61A0">
          <w:rPr>
            <w:rFonts w:ascii="Verdana" w:eastAsia="Times New Roman" w:hAnsi="Verdana" w:cs="Times New Roman"/>
            <w:b/>
            <w:bCs/>
            <w:color w:val="333399"/>
            <w:u w:val="single"/>
            <w:lang w:eastAsia="ro-RO"/>
          </w:rPr>
          <w:t>195/2020</w:t>
        </w:r>
      </w:hyperlink>
      <w:r w:rsidRPr="009B61A0">
        <w:rPr>
          <w:rFonts w:ascii="Verdana" w:eastAsia="Times New Roman" w:hAnsi="Verdana" w:cs="Times New Roman"/>
          <w:lang w:eastAsia="ro-RO"/>
        </w:rPr>
        <w:t xml:space="preserve"> în raport cu evoluţia pandemiei în România,</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16" w:name="do|pa16"/>
      <w:bookmarkEnd w:id="16"/>
      <w:r w:rsidRPr="009B61A0">
        <w:rPr>
          <w:rFonts w:ascii="Verdana" w:eastAsia="Times New Roman" w:hAnsi="Verdana" w:cs="Times New Roman"/>
          <w:lang w:eastAsia="ro-RO"/>
        </w:rPr>
        <w:t xml:space="preserve">luând act de propunerea Guvernului pentru prelungirea stării de urgenţă, precum şi de Hotărârea CSAT nr. </w:t>
      </w:r>
      <w:hyperlink r:id="rId9" w:history="1">
        <w:r w:rsidRPr="009B61A0">
          <w:rPr>
            <w:rFonts w:ascii="Verdana" w:eastAsia="Times New Roman" w:hAnsi="Verdana" w:cs="Times New Roman"/>
            <w:b/>
            <w:bCs/>
            <w:color w:val="333399"/>
            <w:u w:val="single"/>
            <w:lang w:eastAsia="ro-RO"/>
          </w:rPr>
          <w:t>51/2020</w:t>
        </w:r>
      </w:hyperlink>
      <w:r w:rsidRPr="009B61A0">
        <w:rPr>
          <w:rFonts w:ascii="Verdana" w:eastAsia="Times New Roman" w:hAnsi="Verdana" w:cs="Times New Roman"/>
          <w:lang w:eastAsia="ro-RO"/>
        </w:rPr>
        <w:t xml:space="preserve"> privind necesitatea prelungirii stării de urgenţă şi planul de acţiune la prelungirea stării de urgenţă,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17" w:name="do|pa17"/>
      <w:bookmarkEnd w:id="17"/>
      <w:r w:rsidRPr="009B61A0">
        <w:rPr>
          <w:rFonts w:ascii="Verdana" w:eastAsia="Times New Roman" w:hAnsi="Verdana" w:cs="Times New Roman"/>
          <w:lang w:eastAsia="ro-RO"/>
        </w:rPr>
        <w:t xml:space="preserve">în temeiul prevederilor art. 93 alin. (1) şi ale art. 100 din </w:t>
      </w:r>
      <w:hyperlink r:id="rId10" w:history="1">
        <w:r w:rsidRPr="009B61A0">
          <w:rPr>
            <w:rFonts w:ascii="Verdana" w:eastAsia="Times New Roman" w:hAnsi="Verdana" w:cs="Times New Roman"/>
            <w:b/>
            <w:bCs/>
            <w:color w:val="333399"/>
            <w:u w:val="single"/>
            <w:lang w:eastAsia="ro-RO"/>
          </w:rPr>
          <w:t>Constituţia României</w:t>
        </w:r>
      </w:hyperlink>
      <w:r w:rsidRPr="009B61A0">
        <w:rPr>
          <w:rFonts w:ascii="Verdana" w:eastAsia="Times New Roman" w:hAnsi="Verdana" w:cs="Times New Roman"/>
          <w:lang w:eastAsia="ro-RO"/>
        </w:rPr>
        <w:t xml:space="preserve">, republicată, precum şi ale art. 3, art. 10 şi art. 15 din Ordonanţa de urgenţă a Guvernului nr. </w:t>
      </w:r>
      <w:hyperlink r:id="rId11" w:history="1">
        <w:r w:rsidRPr="009B61A0">
          <w:rPr>
            <w:rFonts w:ascii="Verdana" w:eastAsia="Times New Roman" w:hAnsi="Verdana" w:cs="Times New Roman"/>
            <w:b/>
            <w:bCs/>
            <w:color w:val="333399"/>
            <w:u w:val="single"/>
            <w:lang w:eastAsia="ro-RO"/>
          </w:rPr>
          <w:t>1/1999</w:t>
        </w:r>
      </w:hyperlink>
      <w:r w:rsidRPr="009B61A0">
        <w:rPr>
          <w:rFonts w:ascii="Verdana" w:eastAsia="Times New Roman" w:hAnsi="Verdana" w:cs="Times New Roman"/>
          <w:lang w:eastAsia="ro-RO"/>
        </w:rPr>
        <w:t xml:space="preserve"> privind regimul stării de asediu şi regimul stării de urgenţă, aprobată cu modificări şi completări prin Legea nr. </w:t>
      </w:r>
      <w:hyperlink r:id="rId12" w:history="1">
        <w:r w:rsidRPr="009B61A0">
          <w:rPr>
            <w:rFonts w:ascii="Verdana" w:eastAsia="Times New Roman" w:hAnsi="Verdana" w:cs="Times New Roman"/>
            <w:b/>
            <w:bCs/>
            <w:color w:val="333399"/>
            <w:u w:val="single"/>
            <w:lang w:eastAsia="ro-RO"/>
          </w:rPr>
          <w:t>453/2004</w:t>
        </w:r>
      </w:hyperlink>
      <w:r w:rsidRPr="009B61A0">
        <w:rPr>
          <w:rFonts w:ascii="Verdana" w:eastAsia="Times New Roman" w:hAnsi="Verdana" w:cs="Times New Roman"/>
          <w:lang w:eastAsia="ro-RO"/>
        </w:rPr>
        <w:t>, cu modificările şi completările ulterioare,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18" w:name="do|pa18"/>
      <w:bookmarkEnd w:id="18"/>
      <w:r w:rsidRPr="009B61A0">
        <w:rPr>
          <w:rFonts w:ascii="Verdana" w:eastAsia="Times New Roman" w:hAnsi="Verdana" w:cs="Times New Roman"/>
          <w:b/>
          <w:bCs/>
          <w:lang w:eastAsia="ro-RO"/>
        </w:rPr>
        <w:t>Preşedintele României</w:t>
      </w:r>
      <w:r w:rsidRPr="009B61A0">
        <w:rPr>
          <w:rFonts w:ascii="Verdana" w:eastAsia="Times New Roman" w:hAnsi="Verdana" w:cs="Times New Roman"/>
          <w:lang w:eastAsia="ro-RO"/>
        </w:rPr>
        <w:t xml:space="preserve"> decretează: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19" w:name="do|ar1"/>
      <w:r w:rsidRPr="009B61A0">
        <w:rPr>
          <w:rFonts w:ascii="Verdana" w:eastAsia="Times New Roman" w:hAnsi="Verdana" w:cs="Times New Roman"/>
          <w:b/>
          <w:bCs/>
          <w:noProof/>
          <w:color w:val="333399"/>
          <w:lang w:eastAsia="ro-RO"/>
        </w:rPr>
        <w:drawing>
          <wp:inline distT="0" distB="0" distL="0" distR="0" wp14:anchorId="6D714AA2" wp14:editId="2E4923F6">
            <wp:extent cx="95250" cy="95250"/>
            <wp:effectExtent l="0" t="0" r="0" b="0"/>
            <wp:docPr id="2" name="do|ar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9B61A0">
        <w:rPr>
          <w:rFonts w:ascii="Verdana" w:eastAsia="Times New Roman" w:hAnsi="Verdana" w:cs="Times New Roman"/>
          <w:b/>
          <w:bCs/>
          <w:color w:val="0000AF"/>
          <w:lang w:eastAsia="ro-RO"/>
        </w:rPr>
        <w:t>Art. 1</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20" w:name="do|ar1|pa1"/>
      <w:bookmarkEnd w:id="20"/>
      <w:r w:rsidRPr="009B61A0">
        <w:rPr>
          <w:rFonts w:ascii="Verdana" w:eastAsia="Times New Roman" w:hAnsi="Verdana" w:cs="Times New Roman"/>
          <w:lang w:eastAsia="ro-RO"/>
        </w:rPr>
        <w:t xml:space="preserve">Începând cu data de 15 aprilie 2020, se prelungeşte cu 30 de zile starea de urgenţă pe întreg teritoriul României, instituită prin Decretul nr. </w:t>
      </w:r>
      <w:hyperlink r:id="rId13" w:history="1">
        <w:r w:rsidRPr="009B61A0">
          <w:rPr>
            <w:rFonts w:ascii="Verdana" w:eastAsia="Times New Roman" w:hAnsi="Verdana" w:cs="Times New Roman"/>
            <w:b/>
            <w:bCs/>
            <w:color w:val="333399"/>
            <w:u w:val="single"/>
            <w:lang w:eastAsia="ro-RO"/>
          </w:rPr>
          <w:t>195/2020</w:t>
        </w:r>
      </w:hyperlink>
      <w:r w:rsidRPr="009B61A0">
        <w:rPr>
          <w:rFonts w:ascii="Verdana" w:eastAsia="Times New Roman" w:hAnsi="Verdana" w:cs="Times New Roman"/>
          <w:lang w:eastAsia="ro-RO"/>
        </w:rPr>
        <w:t>, publicat în Monitorul Oficial al României, Partea I, nr. 212 din 16 martie 2020.</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21" w:name="do|ar2"/>
      <w:r w:rsidRPr="009B61A0">
        <w:rPr>
          <w:rFonts w:ascii="Verdana" w:eastAsia="Times New Roman" w:hAnsi="Verdana" w:cs="Times New Roman"/>
          <w:b/>
          <w:bCs/>
          <w:noProof/>
          <w:color w:val="333399"/>
          <w:lang w:eastAsia="ro-RO"/>
        </w:rPr>
        <w:drawing>
          <wp:inline distT="0" distB="0" distL="0" distR="0" wp14:anchorId="323850B3" wp14:editId="357CA304">
            <wp:extent cx="95250" cy="95250"/>
            <wp:effectExtent l="0" t="0" r="0" b="0"/>
            <wp:docPr id="3" name="do|ar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9B61A0">
        <w:rPr>
          <w:rFonts w:ascii="Verdana" w:eastAsia="Times New Roman" w:hAnsi="Verdana" w:cs="Times New Roman"/>
          <w:b/>
          <w:bCs/>
          <w:color w:val="0000AF"/>
          <w:lang w:eastAsia="ro-RO"/>
        </w:rPr>
        <w:t>Art. 2</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22" w:name="do|ar2|pa1"/>
      <w:bookmarkEnd w:id="22"/>
      <w:r w:rsidRPr="009B61A0">
        <w:rPr>
          <w:rFonts w:ascii="Verdana" w:eastAsia="Times New Roman" w:hAnsi="Verdana" w:cs="Times New Roman"/>
          <w:lang w:eastAsia="ro-RO"/>
        </w:rPr>
        <w:t>Pentru prevenirea răspândirii COVID-19 şi realizarea managementului consecinţelor, raportat la evoluţia situaţiei epidemiologice, pe durata stării de urgenţă este restrâns exerciţiul următoarelor drepturi şi libertăţi, proporţional cu gradul de realizare a criteriilor prevăzute de art. 3 alin. (5):</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23" w:name="do|ar2|lia"/>
      <w:bookmarkEnd w:id="23"/>
      <w:r w:rsidRPr="009B61A0">
        <w:rPr>
          <w:rFonts w:ascii="Verdana" w:eastAsia="Times New Roman" w:hAnsi="Verdana" w:cs="Times New Roman"/>
          <w:b/>
          <w:bCs/>
          <w:color w:val="8F0000"/>
          <w:lang w:eastAsia="ro-RO"/>
        </w:rPr>
        <w:t>a)</w:t>
      </w:r>
      <w:r w:rsidRPr="009B61A0">
        <w:rPr>
          <w:rFonts w:ascii="Verdana" w:eastAsia="Times New Roman" w:hAnsi="Verdana" w:cs="Times New Roman"/>
          <w:lang w:eastAsia="ro-RO"/>
        </w:rPr>
        <w:t>libera circulaţie;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24" w:name="do|ar2|lib"/>
      <w:bookmarkEnd w:id="24"/>
      <w:r w:rsidRPr="009B61A0">
        <w:rPr>
          <w:rFonts w:ascii="Verdana" w:eastAsia="Times New Roman" w:hAnsi="Verdana" w:cs="Times New Roman"/>
          <w:b/>
          <w:bCs/>
          <w:color w:val="8F0000"/>
          <w:lang w:eastAsia="ro-RO"/>
        </w:rPr>
        <w:t>b)</w:t>
      </w:r>
      <w:r w:rsidRPr="009B61A0">
        <w:rPr>
          <w:rFonts w:ascii="Verdana" w:eastAsia="Times New Roman" w:hAnsi="Verdana" w:cs="Times New Roman"/>
          <w:lang w:eastAsia="ro-RO"/>
        </w:rPr>
        <w:t>dreptul la viaţă intimă, familială şi privată;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25" w:name="do|ar2|lic"/>
      <w:bookmarkEnd w:id="25"/>
      <w:r w:rsidRPr="009B61A0">
        <w:rPr>
          <w:rFonts w:ascii="Verdana" w:eastAsia="Times New Roman" w:hAnsi="Verdana" w:cs="Times New Roman"/>
          <w:b/>
          <w:bCs/>
          <w:color w:val="8F0000"/>
          <w:lang w:eastAsia="ro-RO"/>
        </w:rPr>
        <w:t>c)</w:t>
      </w:r>
      <w:r w:rsidRPr="009B61A0">
        <w:rPr>
          <w:rFonts w:ascii="Verdana" w:eastAsia="Times New Roman" w:hAnsi="Verdana" w:cs="Times New Roman"/>
          <w:lang w:eastAsia="ro-RO"/>
        </w:rPr>
        <w:t>inviolabilitatea domiciliului;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26" w:name="do|ar2|lid"/>
      <w:bookmarkEnd w:id="26"/>
      <w:r w:rsidRPr="009B61A0">
        <w:rPr>
          <w:rFonts w:ascii="Verdana" w:eastAsia="Times New Roman" w:hAnsi="Verdana" w:cs="Times New Roman"/>
          <w:b/>
          <w:bCs/>
          <w:color w:val="8F0000"/>
          <w:lang w:eastAsia="ro-RO"/>
        </w:rPr>
        <w:t>d)</w:t>
      </w:r>
      <w:r w:rsidRPr="009B61A0">
        <w:rPr>
          <w:rFonts w:ascii="Verdana" w:eastAsia="Times New Roman" w:hAnsi="Verdana" w:cs="Times New Roman"/>
          <w:lang w:eastAsia="ro-RO"/>
        </w:rPr>
        <w:t>dreptul la învăţătură;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27" w:name="do|ar2|lie"/>
      <w:bookmarkEnd w:id="27"/>
      <w:r w:rsidRPr="009B61A0">
        <w:rPr>
          <w:rFonts w:ascii="Verdana" w:eastAsia="Times New Roman" w:hAnsi="Verdana" w:cs="Times New Roman"/>
          <w:b/>
          <w:bCs/>
          <w:color w:val="8F0000"/>
          <w:lang w:eastAsia="ro-RO"/>
        </w:rPr>
        <w:t>e)</w:t>
      </w:r>
      <w:r w:rsidRPr="009B61A0">
        <w:rPr>
          <w:rFonts w:ascii="Verdana" w:eastAsia="Times New Roman" w:hAnsi="Verdana" w:cs="Times New Roman"/>
          <w:lang w:eastAsia="ro-RO"/>
        </w:rPr>
        <w:t>libertatea întrunirilor;</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28" w:name="do|ar2|lif"/>
      <w:bookmarkEnd w:id="28"/>
      <w:r w:rsidRPr="009B61A0">
        <w:rPr>
          <w:rFonts w:ascii="Verdana" w:eastAsia="Times New Roman" w:hAnsi="Verdana" w:cs="Times New Roman"/>
          <w:b/>
          <w:bCs/>
          <w:color w:val="8F0000"/>
          <w:lang w:eastAsia="ro-RO"/>
        </w:rPr>
        <w:t>f)</w:t>
      </w:r>
      <w:r w:rsidRPr="009B61A0">
        <w:rPr>
          <w:rFonts w:ascii="Verdana" w:eastAsia="Times New Roman" w:hAnsi="Verdana" w:cs="Times New Roman"/>
          <w:lang w:eastAsia="ro-RO"/>
        </w:rPr>
        <w:t>dreptul la grevă;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29" w:name="do|ar2|lig"/>
      <w:bookmarkEnd w:id="29"/>
      <w:r w:rsidRPr="009B61A0">
        <w:rPr>
          <w:rFonts w:ascii="Verdana" w:eastAsia="Times New Roman" w:hAnsi="Verdana" w:cs="Times New Roman"/>
          <w:b/>
          <w:bCs/>
          <w:color w:val="8F0000"/>
          <w:lang w:eastAsia="ro-RO"/>
        </w:rPr>
        <w:t>g)</w:t>
      </w:r>
      <w:r w:rsidRPr="009B61A0">
        <w:rPr>
          <w:rFonts w:ascii="Verdana" w:eastAsia="Times New Roman" w:hAnsi="Verdana" w:cs="Times New Roman"/>
          <w:lang w:eastAsia="ro-RO"/>
        </w:rPr>
        <w:t>dreptul de proprietate privată;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30" w:name="do|ar2|lih"/>
      <w:bookmarkEnd w:id="30"/>
      <w:r w:rsidRPr="009B61A0">
        <w:rPr>
          <w:rFonts w:ascii="Verdana" w:eastAsia="Times New Roman" w:hAnsi="Verdana" w:cs="Times New Roman"/>
          <w:b/>
          <w:bCs/>
          <w:color w:val="8F0000"/>
          <w:lang w:eastAsia="ro-RO"/>
        </w:rPr>
        <w:t>h)</w:t>
      </w:r>
      <w:r w:rsidRPr="009B61A0">
        <w:rPr>
          <w:rFonts w:ascii="Verdana" w:eastAsia="Times New Roman" w:hAnsi="Verdana" w:cs="Times New Roman"/>
          <w:lang w:eastAsia="ro-RO"/>
        </w:rPr>
        <w:t>libertatea economică.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31" w:name="do|ar3"/>
      <w:r w:rsidRPr="009B61A0">
        <w:rPr>
          <w:rFonts w:ascii="Verdana" w:eastAsia="Times New Roman" w:hAnsi="Verdana" w:cs="Times New Roman"/>
          <w:b/>
          <w:bCs/>
          <w:noProof/>
          <w:color w:val="333399"/>
          <w:lang w:eastAsia="ro-RO"/>
        </w:rPr>
        <w:drawing>
          <wp:inline distT="0" distB="0" distL="0" distR="0" wp14:anchorId="5134484D" wp14:editId="5DC6988C">
            <wp:extent cx="95250" cy="95250"/>
            <wp:effectExtent l="0" t="0" r="0" b="0"/>
            <wp:docPr id="4" name="do|ar3|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
      <w:r w:rsidRPr="009B61A0">
        <w:rPr>
          <w:rFonts w:ascii="Verdana" w:eastAsia="Times New Roman" w:hAnsi="Verdana" w:cs="Times New Roman"/>
          <w:b/>
          <w:bCs/>
          <w:color w:val="0000AF"/>
          <w:lang w:eastAsia="ro-RO"/>
        </w:rPr>
        <w:t>Art. 3</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32" w:name="do|ar3|al1"/>
      <w:bookmarkEnd w:id="32"/>
      <w:r w:rsidRPr="009B61A0">
        <w:rPr>
          <w:rFonts w:ascii="Verdana" w:eastAsia="Times New Roman" w:hAnsi="Verdana" w:cs="Times New Roman"/>
          <w:b/>
          <w:bCs/>
          <w:color w:val="008F00"/>
          <w:lang w:eastAsia="ro-RO"/>
        </w:rPr>
        <w:t>(1)</w:t>
      </w:r>
      <w:r w:rsidRPr="009B61A0">
        <w:rPr>
          <w:rFonts w:ascii="Verdana" w:eastAsia="Times New Roman" w:hAnsi="Verdana" w:cs="Times New Roman"/>
          <w:lang w:eastAsia="ro-RO"/>
        </w:rPr>
        <w:t>Pe durata prevăzută la art. 1, măsurile de primă urgenţă cu aplicabilitate directă sunt stabilite în anexa nr. 1, iar măsurile de primă urgenţă cu aplicabilitate graduală sunt stabilite în anexa nr. 2.</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33" w:name="do|ar3|al2"/>
      <w:bookmarkEnd w:id="33"/>
      <w:r w:rsidRPr="009B61A0">
        <w:rPr>
          <w:rFonts w:ascii="Verdana" w:eastAsia="Times New Roman" w:hAnsi="Verdana" w:cs="Times New Roman"/>
          <w:b/>
          <w:bCs/>
          <w:color w:val="008F00"/>
          <w:lang w:eastAsia="ro-RO"/>
        </w:rPr>
        <w:t>(2)</w:t>
      </w:r>
      <w:r w:rsidRPr="009B61A0">
        <w:rPr>
          <w:rFonts w:ascii="Verdana" w:eastAsia="Times New Roman" w:hAnsi="Verdana" w:cs="Times New Roman"/>
          <w:lang w:eastAsia="ro-RO"/>
        </w:rPr>
        <w:t>Implementarea măsurilor de primă urgenţă cu aplicabilitate directă, prevăzute în anexa nr. 1, este în responsabilitatea ministerelor de resort şi a celorlalte organe de specialitate, potrivit domeniilor aflate în competenţa acestora, în măsura în care prin prezentul decret nu se stabileşte altfel.</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34" w:name="do|ar3|al3"/>
      <w:bookmarkEnd w:id="34"/>
      <w:r w:rsidRPr="009B61A0">
        <w:rPr>
          <w:rFonts w:ascii="Verdana" w:eastAsia="Times New Roman" w:hAnsi="Verdana" w:cs="Times New Roman"/>
          <w:b/>
          <w:bCs/>
          <w:color w:val="008F00"/>
          <w:lang w:eastAsia="ro-RO"/>
        </w:rPr>
        <w:t>(3)</w:t>
      </w:r>
      <w:r w:rsidRPr="009B61A0">
        <w:rPr>
          <w:rFonts w:ascii="Verdana" w:eastAsia="Times New Roman" w:hAnsi="Verdana" w:cs="Times New Roman"/>
          <w:lang w:eastAsia="ro-RO"/>
        </w:rPr>
        <w:t>Măsurile de primă urgenţă cu aplicabilitate graduală prevăzute la pct. 1-6 din anexa nr. 2 se dispun de ministrul afacerilor interne sau de înlocuitorul legal al acestuia, cu acordul prim-ministrului, prin ordonanţă militară, care se publică în Monitorul Oficial al României, Partea 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35" w:name="do|ar3|al4"/>
      <w:bookmarkEnd w:id="35"/>
      <w:r w:rsidRPr="009B61A0">
        <w:rPr>
          <w:rFonts w:ascii="Verdana" w:eastAsia="Times New Roman" w:hAnsi="Verdana" w:cs="Times New Roman"/>
          <w:b/>
          <w:bCs/>
          <w:color w:val="008F00"/>
          <w:lang w:eastAsia="ro-RO"/>
        </w:rPr>
        <w:t>(4)</w:t>
      </w:r>
      <w:r w:rsidRPr="009B61A0">
        <w:rPr>
          <w:rFonts w:ascii="Verdana" w:eastAsia="Times New Roman" w:hAnsi="Verdana" w:cs="Times New Roman"/>
          <w:lang w:eastAsia="ro-RO"/>
        </w:rPr>
        <w:t>Măsurile de primă urgenţă cu aplicabilitate graduală, prevăzute la pct. 7 din anexa nr. 2, se dispun de către Ministerul Afacerilor Interne, prin ordin al secretarului de stat, şef al Departamentului pentru Situaţii de Urgenţă sau înlocuitorul legal al acestuia, care se publică în Monitorul Oficial al României, Partea 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36" w:name="do|ar3|al5"/>
      <w:r w:rsidRPr="009B61A0">
        <w:rPr>
          <w:rFonts w:ascii="Verdana" w:eastAsia="Times New Roman" w:hAnsi="Verdana" w:cs="Times New Roman"/>
          <w:b/>
          <w:bCs/>
          <w:noProof/>
          <w:color w:val="333399"/>
          <w:lang w:eastAsia="ro-RO"/>
        </w:rPr>
        <w:drawing>
          <wp:inline distT="0" distB="0" distL="0" distR="0" wp14:anchorId="1DA7B881" wp14:editId="465E0055">
            <wp:extent cx="95250" cy="95250"/>
            <wp:effectExtent l="0" t="0" r="0" b="0"/>
            <wp:docPr id="5" name="do|ar3|al5|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al5|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9B61A0">
        <w:rPr>
          <w:rFonts w:ascii="Verdana" w:eastAsia="Times New Roman" w:hAnsi="Verdana" w:cs="Times New Roman"/>
          <w:b/>
          <w:bCs/>
          <w:color w:val="008F00"/>
          <w:lang w:eastAsia="ro-RO"/>
        </w:rPr>
        <w:t>(5)</w:t>
      </w:r>
      <w:r w:rsidRPr="009B61A0">
        <w:rPr>
          <w:rFonts w:ascii="Verdana" w:eastAsia="Times New Roman" w:hAnsi="Verdana" w:cs="Times New Roman"/>
          <w:lang w:eastAsia="ro-RO"/>
        </w:rPr>
        <w:t>Măsurile prevăzute la alin. (3) şi (4) se dispun potrivit evaluării realizate de Comitetul Naţional pentru Situaţii Speciale de Urgenţă, cu acordul prim-ministrului, pe baza următoarelor criterii: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37" w:name="do|ar3|al5|lia"/>
      <w:bookmarkEnd w:id="37"/>
      <w:r w:rsidRPr="009B61A0">
        <w:rPr>
          <w:rFonts w:ascii="Verdana" w:eastAsia="Times New Roman" w:hAnsi="Verdana" w:cs="Times New Roman"/>
          <w:b/>
          <w:bCs/>
          <w:color w:val="8F0000"/>
          <w:lang w:eastAsia="ro-RO"/>
        </w:rPr>
        <w:t>a)</w:t>
      </w:r>
      <w:r w:rsidRPr="009B61A0">
        <w:rPr>
          <w:rFonts w:ascii="Verdana" w:eastAsia="Times New Roman" w:hAnsi="Verdana" w:cs="Times New Roman"/>
          <w:lang w:eastAsia="ro-RO"/>
        </w:rPr>
        <w:t>intensitatea transmiterii intracomunitare a COVID-19;</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38" w:name="do|ar3|al5|lib"/>
      <w:bookmarkEnd w:id="38"/>
      <w:r w:rsidRPr="009B61A0">
        <w:rPr>
          <w:rFonts w:ascii="Verdana" w:eastAsia="Times New Roman" w:hAnsi="Verdana" w:cs="Times New Roman"/>
          <w:b/>
          <w:bCs/>
          <w:color w:val="8F0000"/>
          <w:lang w:eastAsia="ro-RO"/>
        </w:rPr>
        <w:t>b)</w:t>
      </w:r>
      <w:r w:rsidRPr="009B61A0">
        <w:rPr>
          <w:rFonts w:ascii="Verdana" w:eastAsia="Times New Roman" w:hAnsi="Verdana" w:cs="Times New Roman"/>
          <w:lang w:eastAsia="ro-RO"/>
        </w:rPr>
        <w:t>frecvenţa apariţiei unor focare într-o zonă geografică;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39" w:name="do|ar3|al5|lic"/>
      <w:bookmarkEnd w:id="39"/>
      <w:r w:rsidRPr="009B61A0">
        <w:rPr>
          <w:rFonts w:ascii="Verdana" w:eastAsia="Times New Roman" w:hAnsi="Verdana" w:cs="Times New Roman"/>
          <w:b/>
          <w:bCs/>
          <w:color w:val="8F0000"/>
          <w:lang w:eastAsia="ro-RO"/>
        </w:rPr>
        <w:t>c)</w:t>
      </w:r>
      <w:r w:rsidRPr="009B61A0">
        <w:rPr>
          <w:rFonts w:ascii="Verdana" w:eastAsia="Times New Roman" w:hAnsi="Verdana" w:cs="Times New Roman"/>
          <w:lang w:eastAsia="ro-RO"/>
        </w:rPr>
        <w:t>numărul de pacienţi critici raportat la capacitatea sistemului sanitar;</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40" w:name="do|ar3|al5|lid"/>
      <w:bookmarkEnd w:id="40"/>
      <w:r w:rsidRPr="009B61A0">
        <w:rPr>
          <w:rFonts w:ascii="Verdana" w:eastAsia="Times New Roman" w:hAnsi="Verdana" w:cs="Times New Roman"/>
          <w:b/>
          <w:bCs/>
          <w:color w:val="8F0000"/>
          <w:lang w:eastAsia="ro-RO"/>
        </w:rPr>
        <w:t>d)</w:t>
      </w:r>
      <w:r w:rsidRPr="009B61A0">
        <w:rPr>
          <w:rFonts w:ascii="Verdana" w:eastAsia="Times New Roman" w:hAnsi="Verdana" w:cs="Times New Roman"/>
          <w:lang w:eastAsia="ro-RO"/>
        </w:rPr>
        <w:t>capacitatea şi continuitatea asigurării serviciilor sociale şi de utilităţi publice pentru populaţie;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41" w:name="do|ar3|al5|lie"/>
      <w:bookmarkEnd w:id="41"/>
      <w:r w:rsidRPr="009B61A0">
        <w:rPr>
          <w:rFonts w:ascii="Verdana" w:eastAsia="Times New Roman" w:hAnsi="Verdana" w:cs="Times New Roman"/>
          <w:b/>
          <w:bCs/>
          <w:color w:val="8F0000"/>
          <w:lang w:eastAsia="ro-RO"/>
        </w:rPr>
        <w:t>e)</w:t>
      </w:r>
      <w:r w:rsidRPr="009B61A0">
        <w:rPr>
          <w:rFonts w:ascii="Verdana" w:eastAsia="Times New Roman" w:hAnsi="Verdana" w:cs="Times New Roman"/>
          <w:lang w:eastAsia="ro-RO"/>
        </w:rPr>
        <w:t>capacitatea autorităţilor publice de a menţine şi asigura măsuri de ordine şi siguranţă publică;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42" w:name="do|ar3|al5|lif"/>
      <w:bookmarkEnd w:id="42"/>
      <w:r w:rsidRPr="009B61A0">
        <w:rPr>
          <w:rFonts w:ascii="Verdana" w:eastAsia="Times New Roman" w:hAnsi="Verdana" w:cs="Times New Roman"/>
          <w:b/>
          <w:bCs/>
          <w:color w:val="8F0000"/>
          <w:lang w:eastAsia="ro-RO"/>
        </w:rPr>
        <w:t>f)</w:t>
      </w:r>
      <w:r w:rsidRPr="009B61A0">
        <w:rPr>
          <w:rFonts w:ascii="Verdana" w:eastAsia="Times New Roman" w:hAnsi="Verdana" w:cs="Times New Roman"/>
          <w:lang w:eastAsia="ro-RO"/>
        </w:rPr>
        <w:t>măsurile instituite de alte state cu impact asupra populaţiei sau situaţiei economice a României;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43" w:name="do|ar3|al5|lig"/>
      <w:bookmarkEnd w:id="43"/>
      <w:r w:rsidRPr="009B61A0">
        <w:rPr>
          <w:rFonts w:ascii="Verdana" w:eastAsia="Times New Roman" w:hAnsi="Verdana" w:cs="Times New Roman"/>
          <w:b/>
          <w:bCs/>
          <w:color w:val="8F0000"/>
          <w:lang w:eastAsia="ro-RO"/>
        </w:rPr>
        <w:t>g)</w:t>
      </w:r>
      <w:r w:rsidRPr="009B61A0">
        <w:rPr>
          <w:rFonts w:ascii="Verdana" w:eastAsia="Times New Roman" w:hAnsi="Verdana" w:cs="Times New Roman"/>
          <w:lang w:eastAsia="ro-RO"/>
        </w:rPr>
        <w:t>capacitatea de asigurare a măsurilor pentru punere în carantină;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44" w:name="do|ar3|al5|lih"/>
      <w:bookmarkEnd w:id="44"/>
      <w:r w:rsidRPr="009B61A0">
        <w:rPr>
          <w:rFonts w:ascii="Verdana" w:eastAsia="Times New Roman" w:hAnsi="Verdana" w:cs="Times New Roman"/>
          <w:b/>
          <w:bCs/>
          <w:color w:val="8F0000"/>
          <w:lang w:eastAsia="ro-RO"/>
        </w:rPr>
        <w:t>h)</w:t>
      </w:r>
      <w:r w:rsidRPr="009B61A0">
        <w:rPr>
          <w:rFonts w:ascii="Verdana" w:eastAsia="Times New Roman" w:hAnsi="Verdana" w:cs="Times New Roman"/>
          <w:lang w:eastAsia="ro-RO"/>
        </w:rPr>
        <w:t>apariţia altor situaţii de urgenţă.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45" w:name="do|ar3|al6"/>
      <w:bookmarkEnd w:id="45"/>
      <w:r w:rsidRPr="009B61A0">
        <w:rPr>
          <w:rFonts w:ascii="Verdana" w:eastAsia="Times New Roman" w:hAnsi="Verdana" w:cs="Times New Roman"/>
          <w:b/>
          <w:bCs/>
          <w:color w:val="008F00"/>
          <w:lang w:eastAsia="ro-RO"/>
        </w:rPr>
        <w:t>(6)</w:t>
      </w:r>
      <w:r w:rsidRPr="009B61A0">
        <w:rPr>
          <w:rFonts w:ascii="Verdana" w:eastAsia="Times New Roman" w:hAnsi="Verdana" w:cs="Times New Roman"/>
          <w:lang w:eastAsia="ro-RO"/>
        </w:rPr>
        <w:t>Conducerea aplicării măsurilor stabilite prin ordonanţă militară sau prin ordinul prevăzut la alin. (4) revine Ministerului Afacerilor Interne.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46" w:name="do|ar4"/>
      <w:r w:rsidRPr="009B61A0">
        <w:rPr>
          <w:rFonts w:ascii="Verdana" w:eastAsia="Times New Roman" w:hAnsi="Verdana" w:cs="Times New Roman"/>
          <w:b/>
          <w:bCs/>
          <w:noProof/>
          <w:color w:val="333399"/>
          <w:lang w:eastAsia="ro-RO"/>
        </w:rPr>
        <w:drawing>
          <wp:inline distT="0" distB="0" distL="0" distR="0" wp14:anchorId="3487E3D8" wp14:editId="5C3CB620">
            <wp:extent cx="95250" cy="95250"/>
            <wp:effectExtent l="0" t="0" r="0" b="0"/>
            <wp:docPr id="6" name="do|ar4|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
      <w:r w:rsidRPr="009B61A0">
        <w:rPr>
          <w:rFonts w:ascii="Verdana" w:eastAsia="Times New Roman" w:hAnsi="Verdana" w:cs="Times New Roman"/>
          <w:b/>
          <w:bCs/>
          <w:color w:val="0000AF"/>
          <w:lang w:eastAsia="ro-RO"/>
        </w:rPr>
        <w:t>Art. 4</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47" w:name="do|ar4|al1"/>
      <w:bookmarkEnd w:id="47"/>
      <w:r w:rsidRPr="009B61A0">
        <w:rPr>
          <w:rFonts w:ascii="Verdana" w:eastAsia="Times New Roman" w:hAnsi="Verdana" w:cs="Times New Roman"/>
          <w:b/>
          <w:bCs/>
          <w:color w:val="008F00"/>
          <w:lang w:eastAsia="ro-RO"/>
        </w:rPr>
        <w:t>(1)</w:t>
      </w:r>
      <w:r w:rsidRPr="009B61A0">
        <w:rPr>
          <w:rFonts w:ascii="Verdana" w:eastAsia="Times New Roman" w:hAnsi="Verdana" w:cs="Times New Roman"/>
          <w:lang w:eastAsia="ro-RO"/>
        </w:rPr>
        <w:t>Coordonarea şi conducerea integrată a acţiunilor şi măsurilor de răspuns cu caracter medical şi de protecţie civilă la situaţia de urgenţă generată de COVID-19 se realizează de către Ministerul Afacerilor Interne - Departamentul pentru Situaţii de Urgenţă, în colaborare cu Ministerul Sănătăţii şi cu celelalte instituţii implicate, prin Centrul Naţional de Coordonare şi Conducere a Intervenţiei.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48" w:name="do|ar4|al2"/>
      <w:bookmarkEnd w:id="48"/>
      <w:r w:rsidRPr="009B61A0">
        <w:rPr>
          <w:rFonts w:ascii="Verdana" w:eastAsia="Times New Roman" w:hAnsi="Verdana" w:cs="Times New Roman"/>
          <w:b/>
          <w:bCs/>
          <w:color w:val="008F00"/>
          <w:lang w:eastAsia="ro-RO"/>
        </w:rPr>
        <w:t>(2)</w:t>
      </w:r>
      <w:r w:rsidRPr="009B61A0">
        <w:rPr>
          <w:rFonts w:ascii="Verdana" w:eastAsia="Times New Roman" w:hAnsi="Verdana" w:cs="Times New Roman"/>
          <w:lang w:eastAsia="ro-RO"/>
        </w:rPr>
        <w:t>Instituţiile prevăzute la alin. (1) desemnează în cadrul Centrului Naţional de Coordonare şi Conducere a Intervenţiei personal cu funcţie de decizie.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49" w:name="do|ar5"/>
      <w:r w:rsidRPr="009B61A0">
        <w:rPr>
          <w:rFonts w:ascii="Verdana" w:eastAsia="Times New Roman" w:hAnsi="Verdana" w:cs="Times New Roman"/>
          <w:b/>
          <w:bCs/>
          <w:noProof/>
          <w:color w:val="333399"/>
          <w:lang w:eastAsia="ro-RO"/>
        </w:rPr>
        <w:drawing>
          <wp:inline distT="0" distB="0" distL="0" distR="0" wp14:anchorId="221667E4" wp14:editId="509C5CB6">
            <wp:extent cx="95250" cy="95250"/>
            <wp:effectExtent l="0" t="0" r="0" b="0"/>
            <wp:docPr id="7" name="do|ar5|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
      <w:r w:rsidRPr="009B61A0">
        <w:rPr>
          <w:rFonts w:ascii="Verdana" w:eastAsia="Times New Roman" w:hAnsi="Verdana" w:cs="Times New Roman"/>
          <w:b/>
          <w:bCs/>
          <w:color w:val="0000AF"/>
          <w:lang w:eastAsia="ro-RO"/>
        </w:rPr>
        <w:t>Art. 5</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50" w:name="do|ar5|pa1"/>
      <w:bookmarkEnd w:id="50"/>
      <w:r w:rsidRPr="009B61A0">
        <w:rPr>
          <w:rFonts w:ascii="Verdana" w:eastAsia="Times New Roman" w:hAnsi="Verdana" w:cs="Times New Roman"/>
          <w:lang w:eastAsia="ro-RO"/>
        </w:rPr>
        <w:t>Conducătorii autorităţilor publice, ai celorlalte persoane juridice, precum şi persoanele fizice au obligaţia să respecte şi să aplice toate măsurile instituite prin prezentul decret, precum şi pe cele dispuse în aplicarea acestuia.</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51" w:name="do|ar6"/>
      <w:r w:rsidRPr="009B61A0">
        <w:rPr>
          <w:rFonts w:ascii="Verdana" w:eastAsia="Times New Roman" w:hAnsi="Verdana" w:cs="Times New Roman"/>
          <w:b/>
          <w:bCs/>
          <w:noProof/>
          <w:color w:val="333399"/>
          <w:lang w:eastAsia="ro-RO"/>
        </w:rPr>
        <w:drawing>
          <wp:inline distT="0" distB="0" distL="0" distR="0" wp14:anchorId="245ACB23" wp14:editId="4A2FB89C">
            <wp:extent cx="95250" cy="95250"/>
            <wp:effectExtent l="0" t="0" r="0" b="0"/>
            <wp:docPr id="8" name="do|ar6|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
      <w:r w:rsidRPr="009B61A0">
        <w:rPr>
          <w:rFonts w:ascii="Verdana" w:eastAsia="Times New Roman" w:hAnsi="Verdana" w:cs="Times New Roman"/>
          <w:b/>
          <w:bCs/>
          <w:color w:val="0000AF"/>
          <w:lang w:eastAsia="ro-RO"/>
        </w:rPr>
        <w:t>Art. 6</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52" w:name="do|ar6|pa1"/>
      <w:bookmarkEnd w:id="52"/>
      <w:r w:rsidRPr="009B61A0">
        <w:rPr>
          <w:rFonts w:ascii="Verdana" w:eastAsia="Times New Roman" w:hAnsi="Verdana" w:cs="Times New Roman"/>
          <w:lang w:eastAsia="ro-RO"/>
        </w:rPr>
        <w:t>Instituţiile sprijină structurile Ministerului Afacerilor Interne, la solicitarea acestuia, în îndeplinirea misiunilor, conform legislaţiei în vigoare.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53" w:name="do|ar7"/>
      <w:r w:rsidRPr="009B61A0">
        <w:rPr>
          <w:rFonts w:ascii="Verdana" w:eastAsia="Times New Roman" w:hAnsi="Verdana" w:cs="Times New Roman"/>
          <w:b/>
          <w:bCs/>
          <w:noProof/>
          <w:color w:val="333399"/>
          <w:lang w:eastAsia="ro-RO"/>
        </w:rPr>
        <w:drawing>
          <wp:inline distT="0" distB="0" distL="0" distR="0" wp14:anchorId="717CDB1A" wp14:editId="5DEE7552">
            <wp:extent cx="95250" cy="95250"/>
            <wp:effectExtent l="0" t="0" r="0" b="0"/>
            <wp:docPr id="9" name="do|ar7|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9B61A0">
        <w:rPr>
          <w:rFonts w:ascii="Verdana" w:eastAsia="Times New Roman" w:hAnsi="Verdana" w:cs="Times New Roman"/>
          <w:b/>
          <w:bCs/>
          <w:color w:val="0000AF"/>
          <w:lang w:eastAsia="ro-RO"/>
        </w:rPr>
        <w:t>Art. 7</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54" w:name="do|ar7|pa1"/>
      <w:bookmarkEnd w:id="54"/>
      <w:r w:rsidRPr="009B61A0">
        <w:rPr>
          <w:rFonts w:ascii="Verdana" w:eastAsia="Times New Roman" w:hAnsi="Verdana" w:cs="Times New Roman"/>
          <w:lang w:eastAsia="ro-RO"/>
        </w:rPr>
        <w:t xml:space="preserve">Pe durata prevăzută la art. 1, se menţin măsurile dispuse prin actele emise pentru punerea în executare a Decretului nr. </w:t>
      </w:r>
      <w:hyperlink r:id="rId14" w:history="1">
        <w:r w:rsidRPr="009B61A0">
          <w:rPr>
            <w:rFonts w:ascii="Verdana" w:eastAsia="Times New Roman" w:hAnsi="Verdana" w:cs="Times New Roman"/>
            <w:b/>
            <w:bCs/>
            <w:color w:val="333399"/>
            <w:u w:val="single"/>
            <w:lang w:eastAsia="ro-RO"/>
          </w:rPr>
          <w:t>195/2020</w:t>
        </w:r>
      </w:hyperlink>
      <w:r w:rsidRPr="009B61A0">
        <w:rPr>
          <w:rFonts w:ascii="Verdana" w:eastAsia="Times New Roman" w:hAnsi="Verdana" w:cs="Times New Roman"/>
          <w:lang w:eastAsia="ro-RO"/>
        </w:rPr>
        <w:t>, în măsura în care prin prezentul decret nu se dispune altfel.</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55" w:name="do|ar8"/>
      <w:r w:rsidRPr="009B61A0">
        <w:rPr>
          <w:rFonts w:ascii="Verdana" w:eastAsia="Times New Roman" w:hAnsi="Verdana" w:cs="Times New Roman"/>
          <w:b/>
          <w:bCs/>
          <w:noProof/>
          <w:color w:val="333399"/>
          <w:lang w:eastAsia="ro-RO"/>
        </w:rPr>
        <w:drawing>
          <wp:inline distT="0" distB="0" distL="0" distR="0" wp14:anchorId="6B3434D7" wp14:editId="4CDC1976">
            <wp:extent cx="95250" cy="95250"/>
            <wp:effectExtent l="0" t="0" r="0" b="0"/>
            <wp:docPr id="10" name="do|ar8|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9B61A0">
        <w:rPr>
          <w:rFonts w:ascii="Verdana" w:eastAsia="Times New Roman" w:hAnsi="Verdana" w:cs="Times New Roman"/>
          <w:b/>
          <w:bCs/>
          <w:color w:val="0000AF"/>
          <w:lang w:eastAsia="ro-RO"/>
        </w:rPr>
        <w:t>Art. 8</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56" w:name="do|ar8|pa1"/>
      <w:bookmarkEnd w:id="56"/>
      <w:r w:rsidRPr="009B61A0">
        <w:rPr>
          <w:rFonts w:ascii="Verdana" w:eastAsia="Times New Roman" w:hAnsi="Verdana" w:cs="Times New Roman"/>
          <w:lang w:eastAsia="ro-RO"/>
        </w:rPr>
        <w:t>- Anexa nr. 1 şi anexa nr. 2 fac parte integrantă din prezentul decret.</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57" w:name="do|ar9"/>
      <w:r w:rsidRPr="009B61A0">
        <w:rPr>
          <w:rFonts w:ascii="Verdana" w:eastAsia="Times New Roman" w:hAnsi="Verdana" w:cs="Times New Roman"/>
          <w:b/>
          <w:bCs/>
          <w:noProof/>
          <w:color w:val="333399"/>
          <w:lang w:eastAsia="ro-RO"/>
        </w:rPr>
        <w:drawing>
          <wp:inline distT="0" distB="0" distL="0" distR="0" wp14:anchorId="3E13F6F0" wp14:editId="1EF522E4">
            <wp:extent cx="95250" cy="95250"/>
            <wp:effectExtent l="0" t="0" r="0" b="0"/>
            <wp:docPr id="11" name="do|ar9|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
      <w:r w:rsidRPr="009B61A0">
        <w:rPr>
          <w:rFonts w:ascii="Verdana" w:eastAsia="Times New Roman" w:hAnsi="Verdana" w:cs="Times New Roman"/>
          <w:b/>
          <w:bCs/>
          <w:color w:val="0000AF"/>
          <w:lang w:eastAsia="ro-RO"/>
        </w:rPr>
        <w:t>Art. 9</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58" w:name="do|ar9|pa1"/>
      <w:bookmarkEnd w:id="58"/>
      <w:r w:rsidRPr="009B61A0">
        <w:rPr>
          <w:rFonts w:ascii="Verdana" w:eastAsia="Times New Roman" w:hAnsi="Verdana" w:cs="Times New Roman"/>
          <w:lang w:eastAsia="ro-RO"/>
        </w:rPr>
        <w:t>Prezentul decret se publică în Monitorul Oficial al României, Partea I, şi intră în vigoare la data de 15 aprilie 2020.</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59" w:name="do|ar10"/>
      <w:r w:rsidRPr="009B61A0">
        <w:rPr>
          <w:rFonts w:ascii="Verdana" w:eastAsia="Times New Roman" w:hAnsi="Verdana" w:cs="Times New Roman"/>
          <w:b/>
          <w:bCs/>
          <w:noProof/>
          <w:color w:val="333399"/>
          <w:lang w:eastAsia="ro-RO"/>
        </w:rPr>
        <w:drawing>
          <wp:inline distT="0" distB="0" distL="0" distR="0" wp14:anchorId="01ED4BB9" wp14:editId="077E96C8">
            <wp:extent cx="95250" cy="95250"/>
            <wp:effectExtent l="0" t="0" r="0" b="0"/>
            <wp:docPr id="12" name="do|ar10|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
      <w:r w:rsidRPr="009B61A0">
        <w:rPr>
          <w:rFonts w:ascii="Verdana" w:eastAsia="Times New Roman" w:hAnsi="Verdana" w:cs="Times New Roman"/>
          <w:b/>
          <w:bCs/>
          <w:color w:val="0000AF"/>
          <w:lang w:eastAsia="ro-RO"/>
        </w:rPr>
        <w:t>Art. 10</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60" w:name="do|ar10|pa1"/>
      <w:bookmarkEnd w:id="60"/>
      <w:r w:rsidRPr="009B61A0">
        <w:rPr>
          <w:rFonts w:ascii="Verdana" w:eastAsia="Times New Roman" w:hAnsi="Verdana" w:cs="Times New Roman"/>
          <w:lang w:eastAsia="ro-RO"/>
        </w:rPr>
        <w:t xml:space="preserve">Prezentul decret se transmite Parlamentului în vederea exercitării atribuţiei prevăzute de art. 93 alin. (1) din </w:t>
      </w:r>
      <w:hyperlink r:id="rId15" w:history="1">
        <w:r w:rsidRPr="009B61A0">
          <w:rPr>
            <w:rFonts w:ascii="Verdana" w:eastAsia="Times New Roman" w:hAnsi="Verdana" w:cs="Times New Roman"/>
            <w:b/>
            <w:bCs/>
            <w:color w:val="333399"/>
            <w:u w:val="single"/>
            <w:lang w:eastAsia="ro-RO"/>
          </w:rPr>
          <w:t>Constituţia României</w:t>
        </w:r>
      </w:hyperlink>
      <w:r w:rsidRPr="009B61A0">
        <w:rPr>
          <w:rFonts w:ascii="Verdana" w:eastAsia="Times New Roman" w:hAnsi="Verdana" w:cs="Times New Roman"/>
          <w:lang w:eastAsia="ro-RO"/>
        </w:rPr>
        <w:t>, republicată.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61" w:name="do|pa19"/>
      <w:bookmarkEnd w:id="61"/>
      <w:r w:rsidRPr="009B61A0">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9B61A0" w:rsidRPr="009B61A0" w:rsidTr="009B61A0">
        <w:trPr>
          <w:trHeight w:val="15"/>
          <w:tblCellSpacing w:w="0" w:type="dxa"/>
          <w:jc w:val="center"/>
        </w:trPr>
        <w:tc>
          <w:tcPr>
            <w:tcW w:w="0" w:type="auto"/>
            <w:hideMark/>
          </w:tcPr>
          <w:p w:rsidR="009B61A0" w:rsidRPr="009B61A0" w:rsidRDefault="009B61A0" w:rsidP="009B61A0">
            <w:pPr>
              <w:spacing w:after="0" w:line="240" w:lineRule="auto"/>
              <w:jc w:val="center"/>
              <w:rPr>
                <w:rFonts w:ascii="Verdana" w:eastAsia="Times New Roman" w:hAnsi="Verdana" w:cs="Times New Roman"/>
                <w:color w:val="000000"/>
                <w:sz w:val="16"/>
                <w:szCs w:val="16"/>
                <w:lang w:eastAsia="ro-RO"/>
              </w:rPr>
            </w:pPr>
            <w:bookmarkStart w:id="62" w:name="do|pa20"/>
            <w:bookmarkEnd w:id="62"/>
            <w:r w:rsidRPr="009B61A0">
              <w:rPr>
                <w:rFonts w:ascii="Verdana" w:eastAsia="Times New Roman" w:hAnsi="Verdana" w:cs="Times New Roman"/>
                <w:color w:val="000000"/>
                <w:sz w:val="16"/>
                <w:szCs w:val="16"/>
                <w:lang w:eastAsia="ro-RO"/>
              </w:rPr>
              <w:t>PREŞEDINTELE ROMÂNIEI</w:t>
            </w:r>
          </w:p>
          <w:p w:rsidR="009B61A0" w:rsidRPr="009B61A0" w:rsidRDefault="009B61A0" w:rsidP="009B61A0">
            <w:pPr>
              <w:spacing w:after="0" w:line="15" w:lineRule="atLeast"/>
              <w:jc w:val="center"/>
              <w:rPr>
                <w:rFonts w:ascii="Verdana" w:eastAsia="Times New Roman" w:hAnsi="Verdana" w:cs="Times New Roman"/>
                <w:color w:val="000000"/>
                <w:sz w:val="16"/>
                <w:szCs w:val="16"/>
                <w:lang w:eastAsia="ro-RO"/>
              </w:rPr>
            </w:pPr>
            <w:r w:rsidRPr="009B61A0">
              <w:rPr>
                <w:rFonts w:ascii="Verdana" w:eastAsia="Times New Roman" w:hAnsi="Verdana" w:cs="Times New Roman"/>
                <w:b/>
                <w:bCs/>
                <w:color w:val="000000"/>
                <w:sz w:val="16"/>
                <w:szCs w:val="16"/>
                <w:lang w:eastAsia="ro-RO"/>
              </w:rPr>
              <w:t>KLAUS-WERNER IOHANNIS</w:t>
            </w:r>
          </w:p>
        </w:tc>
      </w:tr>
    </w:tbl>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63" w:name="do|pa21"/>
      <w:bookmarkEnd w:id="63"/>
      <w:r w:rsidRPr="009B61A0">
        <w:rPr>
          <w:rFonts w:ascii="Verdana" w:eastAsia="Times New Roman" w:hAnsi="Verdana" w:cs="Times New Roman"/>
          <w:lang w:eastAsia="ro-RO"/>
        </w:rPr>
        <w:t xml:space="preserve">În temeiul art. 100 alin. (2) din </w:t>
      </w:r>
      <w:hyperlink r:id="rId16" w:history="1">
        <w:r w:rsidRPr="009B61A0">
          <w:rPr>
            <w:rFonts w:ascii="Verdana" w:eastAsia="Times New Roman" w:hAnsi="Verdana" w:cs="Times New Roman"/>
            <w:b/>
            <w:bCs/>
            <w:color w:val="333399"/>
            <w:u w:val="single"/>
            <w:lang w:eastAsia="ro-RO"/>
          </w:rPr>
          <w:t>Constituţia României</w:t>
        </w:r>
      </w:hyperlink>
      <w:r w:rsidRPr="009B61A0">
        <w:rPr>
          <w:rFonts w:ascii="Verdana" w:eastAsia="Times New Roman" w:hAnsi="Verdana" w:cs="Times New Roman"/>
          <w:lang w:eastAsia="ro-RO"/>
        </w:rPr>
        <w:t>, republicată, contrasemnăm acest decret.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9B61A0" w:rsidRPr="009B61A0" w:rsidTr="009B61A0">
        <w:trPr>
          <w:trHeight w:val="15"/>
          <w:tblCellSpacing w:w="0" w:type="dxa"/>
          <w:jc w:val="center"/>
        </w:trPr>
        <w:tc>
          <w:tcPr>
            <w:tcW w:w="0" w:type="auto"/>
            <w:hideMark/>
          </w:tcPr>
          <w:p w:rsidR="009B61A0" w:rsidRPr="009B61A0" w:rsidRDefault="009B61A0" w:rsidP="009B61A0">
            <w:pPr>
              <w:spacing w:after="0" w:line="240" w:lineRule="auto"/>
              <w:jc w:val="center"/>
              <w:rPr>
                <w:rFonts w:ascii="Verdana" w:eastAsia="Times New Roman" w:hAnsi="Verdana" w:cs="Times New Roman"/>
                <w:color w:val="000000"/>
                <w:sz w:val="16"/>
                <w:szCs w:val="16"/>
                <w:lang w:eastAsia="ro-RO"/>
              </w:rPr>
            </w:pPr>
            <w:bookmarkStart w:id="64" w:name="do|pa22"/>
            <w:bookmarkEnd w:id="64"/>
            <w:r w:rsidRPr="009B61A0">
              <w:rPr>
                <w:rFonts w:ascii="Verdana" w:eastAsia="Times New Roman" w:hAnsi="Verdana" w:cs="Times New Roman"/>
                <w:color w:val="000000"/>
                <w:sz w:val="16"/>
                <w:szCs w:val="16"/>
                <w:lang w:eastAsia="ro-RO"/>
              </w:rPr>
              <w:t>PRIM-MINISTRU</w:t>
            </w:r>
          </w:p>
          <w:p w:rsidR="009B61A0" w:rsidRPr="009B61A0" w:rsidRDefault="009B61A0" w:rsidP="009B61A0">
            <w:pPr>
              <w:spacing w:after="0" w:line="15" w:lineRule="atLeast"/>
              <w:jc w:val="center"/>
              <w:rPr>
                <w:rFonts w:ascii="Verdana" w:eastAsia="Times New Roman" w:hAnsi="Verdana" w:cs="Times New Roman"/>
                <w:color w:val="000000"/>
                <w:sz w:val="16"/>
                <w:szCs w:val="16"/>
                <w:lang w:eastAsia="ro-RO"/>
              </w:rPr>
            </w:pPr>
            <w:r w:rsidRPr="009B61A0">
              <w:rPr>
                <w:rFonts w:ascii="Verdana" w:eastAsia="Times New Roman" w:hAnsi="Verdana" w:cs="Times New Roman"/>
                <w:b/>
                <w:bCs/>
                <w:color w:val="000000"/>
                <w:sz w:val="16"/>
                <w:szCs w:val="16"/>
                <w:lang w:eastAsia="ro-RO"/>
              </w:rPr>
              <w:t>LUDOVIC ORBAN</w:t>
            </w:r>
          </w:p>
        </w:tc>
      </w:tr>
    </w:tbl>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65" w:name="do|ax1"/>
      <w:r w:rsidRPr="009B61A0">
        <w:rPr>
          <w:rFonts w:ascii="Verdana" w:eastAsia="Times New Roman" w:hAnsi="Verdana" w:cs="Times New Roman"/>
          <w:b/>
          <w:bCs/>
          <w:noProof/>
          <w:color w:val="333399"/>
          <w:lang w:eastAsia="ro-RO"/>
        </w:rPr>
        <w:drawing>
          <wp:inline distT="0" distB="0" distL="0" distR="0" wp14:anchorId="38D2A665" wp14:editId="04464BBC">
            <wp:extent cx="95250" cy="95250"/>
            <wp:effectExtent l="0" t="0" r="0" b="0"/>
            <wp:docPr id="13" name="do|ax1|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
      <w:r w:rsidRPr="009B61A0">
        <w:rPr>
          <w:rFonts w:ascii="Verdana" w:eastAsia="Times New Roman" w:hAnsi="Verdana" w:cs="Times New Roman"/>
          <w:b/>
          <w:bCs/>
          <w:sz w:val="26"/>
          <w:szCs w:val="26"/>
          <w:lang w:eastAsia="ro-RO"/>
        </w:rPr>
        <w:t>ANEXA nr. 1:</w:t>
      </w:r>
    </w:p>
    <w:bookmarkStart w:id="66" w:name="do|ax1|pa1"/>
    <w:bookmarkEnd w:id="66"/>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r w:rsidRPr="009B61A0">
        <w:rPr>
          <w:rFonts w:ascii="Verdana" w:eastAsia="Times New Roman" w:hAnsi="Verdana" w:cs="Times New Roman"/>
          <w:lang w:eastAsia="ro-RO"/>
        </w:rPr>
        <w:fldChar w:fldCharType="begin"/>
      </w:r>
      <w:r w:rsidRPr="009B61A0">
        <w:rPr>
          <w:rFonts w:ascii="Verdana" w:eastAsia="Times New Roman" w:hAnsi="Verdana" w:cs="Times New Roman"/>
          <w:lang w:eastAsia="ro-RO"/>
        </w:rPr>
        <w:instrText xml:space="preserve"> HYPERLINK "file:///C:\\Users\\raluca.floroiu\\sintact%204.0\\cache\\Legislatie\\temp203462\\00208923.htm" </w:instrText>
      </w:r>
      <w:r w:rsidRPr="009B61A0">
        <w:rPr>
          <w:rFonts w:ascii="Verdana" w:eastAsia="Times New Roman" w:hAnsi="Verdana" w:cs="Times New Roman"/>
          <w:lang w:eastAsia="ro-RO"/>
        </w:rPr>
        <w:fldChar w:fldCharType="separate"/>
      </w:r>
      <w:r w:rsidRPr="009B61A0">
        <w:rPr>
          <w:rFonts w:ascii="Verdana" w:eastAsia="Times New Roman" w:hAnsi="Verdana" w:cs="Times New Roman"/>
          <w:b/>
          <w:bCs/>
          <w:color w:val="333399"/>
          <w:u w:val="single"/>
          <w:lang w:eastAsia="ro-RO"/>
        </w:rPr>
        <w:t>MĂSURI de primă urgenţă cu aplicabilitate directă</w:t>
      </w:r>
      <w:r w:rsidRPr="009B61A0">
        <w:rPr>
          <w:rFonts w:ascii="Verdana" w:eastAsia="Times New Roman" w:hAnsi="Verdana" w:cs="Times New Roman"/>
          <w:lang w:eastAsia="ro-RO"/>
        </w:rPr>
        <w:fldChar w:fldCharType="end"/>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67" w:name="do|ax2"/>
      <w:r w:rsidRPr="009B61A0">
        <w:rPr>
          <w:rFonts w:ascii="Verdana" w:eastAsia="Times New Roman" w:hAnsi="Verdana" w:cs="Times New Roman"/>
          <w:b/>
          <w:bCs/>
          <w:noProof/>
          <w:color w:val="333399"/>
          <w:lang w:eastAsia="ro-RO"/>
        </w:rPr>
        <w:drawing>
          <wp:inline distT="0" distB="0" distL="0" distR="0" wp14:anchorId="27FF036A" wp14:editId="7D32D1FF">
            <wp:extent cx="95250" cy="95250"/>
            <wp:effectExtent l="0" t="0" r="0" b="0"/>
            <wp:docPr id="14" name="do|ax2|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9B61A0">
        <w:rPr>
          <w:rFonts w:ascii="Verdana" w:eastAsia="Times New Roman" w:hAnsi="Verdana" w:cs="Times New Roman"/>
          <w:b/>
          <w:bCs/>
          <w:sz w:val="26"/>
          <w:szCs w:val="26"/>
          <w:lang w:eastAsia="ro-RO"/>
        </w:rPr>
        <w:t>ANEXA nr. 2:</w:t>
      </w:r>
      <w:r w:rsidRPr="009B61A0">
        <w:rPr>
          <w:rFonts w:ascii="Verdana" w:eastAsia="Times New Roman" w:hAnsi="Verdana" w:cs="Times New Roman"/>
          <w:lang w:eastAsia="ro-RO"/>
        </w:rPr>
        <w:t xml:space="preserve"> </w:t>
      </w:r>
      <w:r w:rsidRPr="009B61A0">
        <w:rPr>
          <w:rFonts w:ascii="Verdana" w:eastAsia="Times New Roman" w:hAnsi="Verdana" w:cs="Times New Roman"/>
          <w:b/>
          <w:bCs/>
          <w:sz w:val="26"/>
          <w:szCs w:val="26"/>
          <w:lang w:eastAsia="ro-RO"/>
        </w:rPr>
        <w:t>MĂSURI de primă urgenţă cu aplicabilitate graduală</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68" w:name="do|ax2|pt1"/>
      <w:bookmarkEnd w:id="68"/>
      <w:r w:rsidRPr="009B61A0">
        <w:rPr>
          <w:rFonts w:ascii="Verdana" w:eastAsia="Times New Roman" w:hAnsi="Verdana" w:cs="Times New Roman"/>
          <w:b/>
          <w:bCs/>
          <w:color w:val="8F0000"/>
          <w:lang w:eastAsia="ro-RO"/>
        </w:rPr>
        <w:t>1.</w:t>
      </w:r>
      <w:r w:rsidRPr="009B61A0">
        <w:rPr>
          <w:rFonts w:ascii="Verdana" w:eastAsia="Times New Roman" w:hAnsi="Verdana" w:cs="Times New Roman"/>
          <w:lang w:eastAsia="ro-RO"/>
        </w:rPr>
        <w:t xml:space="preserve">Izolarea şi carantina persoanelor provenite din zonele de risc, precum şi a celor care iau contact cu acestea; măsuri de </w:t>
      </w:r>
      <w:proofErr w:type="spellStart"/>
      <w:r w:rsidRPr="009B61A0">
        <w:rPr>
          <w:rFonts w:ascii="Verdana" w:eastAsia="Times New Roman" w:hAnsi="Verdana" w:cs="Times New Roman"/>
          <w:lang w:eastAsia="ro-RO"/>
        </w:rPr>
        <w:t>carantinare</w:t>
      </w:r>
      <w:proofErr w:type="spellEnd"/>
      <w:r w:rsidRPr="009B61A0">
        <w:rPr>
          <w:rFonts w:ascii="Verdana" w:eastAsia="Times New Roman" w:hAnsi="Verdana" w:cs="Times New Roman"/>
          <w:lang w:eastAsia="ro-RO"/>
        </w:rPr>
        <w:t xml:space="preserve"> asupra unor clădiri, localităţi sau zone geografice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69" w:name="do|ax2|pt2"/>
      <w:bookmarkEnd w:id="69"/>
      <w:r w:rsidRPr="009B61A0">
        <w:rPr>
          <w:rFonts w:ascii="Verdana" w:eastAsia="Times New Roman" w:hAnsi="Verdana" w:cs="Times New Roman"/>
          <w:b/>
          <w:bCs/>
          <w:color w:val="8F0000"/>
          <w:lang w:eastAsia="ro-RO"/>
        </w:rPr>
        <w:t>2.</w:t>
      </w:r>
      <w:r w:rsidRPr="009B61A0">
        <w:rPr>
          <w:rFonts w:ascii="Verdana" w:eastAsia="Times New Roman" w:hAnsi="Verdana" w:cs="Times New Roman"/>
          <w:lang w:eastAsia="ro-RO"/>
        </w:rPr>
        <w:t>Închiderea graduală a punctelor de trecere a frontierei de stat</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70" w:name="do|ax2|pt3"/>
      <w:bookmarkEnd w:id="70"/>
      <w:r w:rsidRPr="009B61A0">
        <w:rPr>
          <w:rFonts w:ascii="Verdana" w:eastAsia="Times New Roman" w:hAnsi="Verdana" w:cs="Times New Roman"/>
          <w:b/>
          <w:bCs/>
          <w:color w:val="8F0000"/>
          <w:lang w:eastAsia="ro-RO"/>
        </w:rPr>
        <w:t>3.</w:t>
      </w:r>
      <w:r w:rsidRPr="009B61A0">
        <w:rPr>
          <w:rFonts w:ascii="Verdana" w:eastAsia="Times New Roman" w:hAnsi="Verdana" w:cs="Times New Roman"/>
          <w:lang w:eastAsia="ro-RO"/>
        </w:rPr>
        <w:t>Limitarea sau interzicerea circulaţiei vehiculelor sau a persoanelor în/spre anumite zone ori între anumite ore, precum şi ieşirea din zonele respective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71" w:name="do|ax2|pt4"/>
      <w:bookmarkEnd w:id="71"/>
      <w:r w:rsidRPr="009B61A0">
        <w:rPr>
          <w:rFonts w:ascii="Verdana" w:eastAsia="Times New Roman" w:hAnsi="Verdana" w:cs="Times New Roman"/>
          <w:b/>
          <w:bCs/>
          <w:color w:val="8F0000"/>
          <w:lang w:eastAsia="ro-RO"/>
        </w:rPr>
        <w:t>4.</w:t>
      </w:r>
      <w:r w:rsidRPr="009B61A0">
        <w:rPr>
          <w:rFonts w:ascii="Verdana" w:eastAsia="Times New Roman" w:hAnsi="Verdana" w:cs="Times New Roman"/>
          <w:lang w:eastAsia="ro-RO"/>
        </w:rPr>
        <w:t>Interzicerea graduală a circulaţiei rutiere, feroviare, maritime, fluviale sau aeriene pe diferite rute şi a metroului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72" w:name="do|ax2|pt5"/>
      <w:bookmarkEnd w:id="72"/>
      <w:r w:rsidRPr="009B61A0">
        <w:rPr>
          <w:rFonts w:ascii="Verdana" w:eastAsia="Times New Roman" w:hAnsi="Verdana" w:cs="Times New Roman"/>
          <w:b/>
          <w:bCs/>
          <w:color w:val="8F0000"/>
          <w:lang w:eastAsia="ro-RO"/>
        </w:rPr>
        <w:t>5.</w:t>
      </w:r>
      <w:r w:rsidRPr="009B61A0">
        <w:rPr>
          <w:rFonts w:ascii="Verdana" w:eastAsia="Times New Roman" w:hAnsi="Verdana" w:cs="Times New Roman"/>
          <w:lang w:eastAsia="ro-RO"/>
        </w:rPr>
        <w:t>Închiderea temporară a unor restaurante, hoteluri, cafenele, cluburi, cazinouri, sedii ale asociaţiilor şi ale altor localuri publice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73" w:name="do|ax2|pt6"/>
      <w:bookmarkEnd w:id="73"/>
      <w:r w:rsidRPr="009B61A0">
        <w:rPr>
          <w:rFonts w:ascii="Verdana" w:eastAsia="Times New Roman" w:hAnsi="Verdana" w:cs="Times New Roman"/>
          <w:b/>
          <w:bCs/>
          <w:color w:val="8F0000"/>
          <w:lang w:eastAsia="ro-RO"/>
        </w:rPr>
        <w:t>6.</w:t>
      </w:r>
      <w:r w:rsidRPr="009B61A0">
        <w:rPr>
          <w:rFonts w:ascii="Verdana" w:eastAsia="Times New Roman" w:hAnsi="Verdana" w:cs="Times New Roman"/>
          <w:lang w:eastAsia="ro-RO"/>
        </w:rPr>
        <w:t>Asigurarea pazei şi protecţiei instituţionale a staţiilor de alimentare cu apă, energie, gaze, a operatorilor economici care deţin capacităţi de importanţă strategică la nivel naţional</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74" w:name="do|ax2|pt7"/>
      <w:r w:rsidRPr="009B61A0">
        <w:rPr>
          <w:rFonts w:ascii="Verdana" w:eastAsia="Times New Roman" w:hAnsi="Verdana" w:cs="Times New Roman"/>
          <w:b/>
          <w:bCs/>
          <w:noProof/>
          <w:color w:val="333399"/>
          <w:lang w:eastAsia="ro-RO"/>
        </w:rPr>
        <w:drawing>
          <wp:inline distT="0" distB="0" distL="0" distR="0" wp14:anchorId="7EDD2ECC" wp14:editId="06594C36">
            <wp:extent cx="95250" cy="95250"/>
            <wp:effectExtent l="0" t="0" r="0" b="0"/>
            <wp:docPr id="15" name="do|ax2|pt7|_i" descr="C:\Users\raluca.floroi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7|_i" descr="C:\Users\raluca.floroi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
      <w:r w:rsidRPr="009B61A0">
        <w:rPr>
          <w:rFonts w:ascii="Verdana" w:eastAsia="Times New Roman" w:hAnsi="Verdana" w:cs="Times New Roman"/>
          <w:b/>
          <w:bCs/>
          <w:color w:val="8F0000"/>
          <w:lang w:eastAsia="ro-RO"/>
        </w:rPr>
        <w:t>7.</w:t>
      </w:r>
      <w:r w:rsidRPr="009B61A0">
        <w:rPr>
          <w:rFonts w:ascii="Verdana" w:eastAsia="Times New Roman" w:hAnsi="Verdana" w:cs="Times New Roman"/>
          <w:lang w:eastAsia="ro-RO"/>
        </w:rPr>
        <w:t>Limitarea activităţii spitalelor publice la internarea şi rezolvarea cazurilor urgente: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75" w:name="do|ax2|pt7|pa1"/>
      <w:bookmarkEnd w:id="75"/>
      <w:r w:rsidRPr="009B61A0">
        <w:rPr>
          <w:rFonts w:ascii="Verdana" w:eastAsia="Times New Roman" w:hAnsi="Verdana" w:cs="Times New Roman"/>
          <w:lang w:eastAsia="ro-RO"/>
        </w:rPr>
        <w:t>(i)urgenţe de ordin I - pacienţi internaţi prin unităţi de primiri urgenţe/compartimente de primiri urgenţe care îşi pot pierde viaţa în 24 de ore;</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76" w:name="do|ax2|pt7|pa2"/>
      <w:bookmarkEnd w:id="76"/>
      <w:r w:rsidRPr="009B61A0">
        <w:rPr>
          <w:rFonts w:ascii="Verdana" w:eastAsia="Times New Roman" w:hAnsi="Verdana" w:cs="Times New Roman"/>
          <w:lang w:eastAsia="ro-RO"/>
        </w:rPr>
        <w:t>(ii)urgenţe de ordin II - pacienţi care trebuie trataţi în cadrul aceleiaşi internări (odată diagnosticaţi nu pot fi externaţi);</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77" w:name="do|ax2|pt7|pa3"/>
      <w:bookmarkEnd w:id="77"/>
      <w:r w:rsidRPr="009B61A0">
        <w:rPr>
          <w:rFonts w:ascii="Verdana" w:eastAsia="Times New Roman" w:hAnsi="Verdana" w:cs="Times New Roman"/>
          <w:lang w:eastAsia="ro-RO"/>
        </w:rPr>
        <w:t>(</w:t>
      </w:r>
      <w:proofErr w:type="spellStart"/>
      <w:r w:rsidRPr="009B61A0">
        <w:rPr>
          <w:rFonts w:ascii="Verdana" w:eastAsia="Times New Roman" w:hAnsi="Verdana" w:cs="Times New Roman"/>
          <w:lang w:eastAsia="ro-RO"/>
        </w:rPr>
        <w:t>iii</w:t>
      </w:r>
      <w:proofErr w:type="spellEnd"/>
      <w:r w:rsidRPr="009B61A0">
        <w:rPr>
          <w:rFonts w:ascii="Verdana" w:eastAsia="Times New Roman" w:hAnsi="Verdana" w:cs="Times New Roman"/>
          <w:lang w:eastAsia="ro-RO"/>
        </w:rPr>
        <w:t>)pacienţii infectaţi cu virusul SARS-CoV-2, respectiv diagnosticaţi cu COVID-19.</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bookmarkStart w:id="78" w:name="do|pa23"/>
      <w:bookmarkEnd w:id="78"/>
      <w:r w:rsidRPr="009B61A0">
        <w:rPr>
          <w:rFonts w:ascii="Verdana" w:eastAsia="Times New Roman" w:hAnsi="Verdana" w:cs="Times New Roman"/>
          <w:lang w:eastAsia="ro-RO"/>
        </w:rPr>
        <w:t>Publicat în Monitorul Oficial cu numărul 311 din data de 14 aprilie 2020</w:t>
      </w:r>
    </w:p>
    <w:p w:rsidR="009B61A0" w:rsidRPr="009B61A0" w:rsidRDefault="009B61A0" w:rsidP="009B61A0">
      <w:pPr>
        <w:shd w:val="clear" w:color="auto" w:fill="FFFFFF"/>
        <w:spacing w:after="0" w:line="240" w:lineRule="auto"/>
        <w:jc w:val="both"/>
        <w:rPr>
          <w:rFonts w:ascii="Verdana" w:eastAsia="Times New Roman" w:hAnsi="Verdana" w:cs="Times New Roman"/>
          <w:lang w:eastAsia="ro-RO"/>
        </w:rPr>
      </w:pPr>
      <w:r w:rsidRPr="009B61A0">
        <w:rPr>
          <w:rFonts w:ascii="Verdana" w:eastAsia="Times New Roman" w:hAnsi="Verdana" w:cs="Times New Roman"/>
          <w:lang w:eastAsia="ro-RO"/>
        </w:rPr>
        <w:br/>
      </w:r>
      <w:r w:rsidRPr="009B61A0">
        <w:rPr>
          <w:rFonts w:ascii="Verdana" w:eastAsia="Times New Roman" w:hAnsi="Verdana" w:cs="Times New Roman"/>
          <w:sz w:val="15"/>
          <w:szCs w:val="15"/>
          <w:lang w:eastAsia="ro-RO"/>
        </w:rPr>
        <w:t xml:space="preserve">Forma sintetică la data 21-Apr-2020. Acest act a fost creat utilizând tehnologia </w:t>
      </w:r>
      <w:proofErr w:type="spellStart"/>
      <w:r w:rsidRPr="009B61A0">
        <w:rPr>
          <w:rFonts w:ascii="Verdana" w:eastAsia="Times New Roman" w:hAnsi="Verdana" w:cs="Times New Roman"/>
          <w:sz w:val="15"/>
          <w:szCs w:val="15"/>
          <w:lang w:eastAsia="ro-RO"/>
        </w:rPr>
        <w:t>SintAct</w:t>
      </w:r>
      <w:proofErr w:type="spellEnd"/>
      <w:r w:rsidRPr="009B61A0">
        <w:rPr>
          <w:rFonts w:ascii="Verdana" w:eastAsia="Times New Roman" w:hAnsi="Verdana" w:cs="Times New Roman"/>
          <w:sz w:val="15"/>
          <w:szCs w:val="15"/>
          <w:lang w:eastAsia="ro-RO"/>
        </w:rPr>
        <w:t>®</w:t>
      </w:r>
      <w:proofErr w:type="spellStart"/>
      <w:r w:rsidRPr="009B61A0">
        <w:rPr>
          <w:rFonts w:ascii="Verdana" w:eastAsia="Times New Roman" w:hAnsi="Verdana" w:cs="Times New Roman"/>
          <w:sz w:val="15"/>
          <w:szCs w:val="15"/>
          <w:lang w:eastAsia="ro-RO"/>
        </w:rPr>
        <w:t>-Acte</w:t>
      </w:r>
      <w:proofErr w:type="spellEnd"/>
      <w:r w:rsidRPr="009B61A0">
        <w:rPr>
          <w:rFonts w:ascii="Verdana" w:eastAsia="Times New Roman" w:hAnsi="Verdana" w:cs="Times New Roman"/>
          <w:sz w:val="15"/>
          <w:szCs w:val="15"/>
          <w:lang w:eastAsia="ro-RO"/>
        </w:rPr>
        <w:t xml:space="preserve"> Sintetice. </w:t>
      </w:r>
      <w:proofErr w:type="spellStart"/>
      <w:r w:rsidRPr="009B61A0">
        <w:rPr>
          <w:rFonts w:ascii="Verdana" w:eastAsia="Times New Roman" w:hAnsi="Verdana" w:cs="Times New Roman"/>
          <w:sz w:val="15"/>
          <w:szCs w:val="15"/>
          <w:lang w:eastAsia="ro-RO"/>
        </w:rPr>
        <w:t>SintAct</w:t>
      </w:r>
      <w:proofErr w:type="spellEnd"/>
      <w:r w:rsidRPr="009B61A0">
        <w:rPr>
          <w:rFonts w:ascii="Verdana" w:eastAsia="Times New Roman" w:hAnsi="Verdana" w:cs="Times New Roman"/>
          <w:sz w:val="15"/>
          <w:szCs w:val="15"/>
          <w:lang w:eastAsia="ro-RO"/>
        </w:rPr>
        <w:t xml:space="preserve">® şi tehnologia Acte Sintetice sunt mărci înregistrate ale </w:t>
      </w:r>
      <w:proofErr w:type="spellStart"/>
      <w:r w:rsidRPr="009B61A0">
        <w:rPr>
          <w:rFonts w:ascii="Verdana" w:eastAsia="Times New Roman" w:hAnsi="Verdana" w:cs="Times New Roman"/>
          <w:sz w:val="15"/>
          <w:szCs w:val="15"/>
          <w:lang w:eastAsia="ro-RO"/>
        </w:rPr>
        <w:t>Wolters</w:t>
      </w:r>
      <w:proofErr w:type="spellEnd"/>
      <w:r w:rsidRPr="009B61A0">
        <w:rPr>
          <w:rFonts w:ascii="Verdana" w:eastAsia="Times New Roman" w:hAnsi="Verdana" w:cs="Times New Roman"/>
          <w:sz w:val="15"/>
          <w:szCs w:val="15"/>
          <w:lang w:eastAsia="ro-RO"/>
        </w:rPr>
        <w:t xml:space="preserve"> </w:t>
      </w:r>
      <w:proofErr w:type="spellStart"/>
      <w:r w:rsidRPr="009B61A0">
        <w:rPr>
          <w:rFonts w:ascii="Verdana" w:eastAsia="Times New Roman" w:hAnsi="Verdana" w:cs="Times New Roman"/>
          <w:sz w:val="15"/>
          <w:szCs w:val="15"/>
          <w:lang w:eastAsia="ro-RO"/>
        </w:rPr>
        <w:t>Kluwer</w:t>
      </w:r>
      <w:proofErr w:type="spellEnd"/>
      <w:r w:rsidRPr="009B61A0">
        <w:rPr>
          <w:rFonts w:ascii="Verdana" w:eastAsia="Times New Roman" w:hAnsi="Verdana" w:cs="Times New Roman"/>
          <w:sz w:val="15"/>
          <w:szCs w:val="15"/>
          <w:lang w:eastAsia="ro-RO"/>
        </w:rPr>
        <w:t>.</w:t>
      </w:r>
    </w:p>
    <w:p w:rsidR="006A1737" w:rsidRDefault="006A1737"/>
    <w:sectPr w:rsidR="006A1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A0"/>
    <w:rsid w:val="001C4C87"/>
    <w:rsid w:val="00291BE3"/>
    <w:rsid w:val="004C6B84"/>
    <w:rsid w:val="004F3C81"/>
    <w:rsid w:val="006A1737"/>
    <w:rsid w:val="00802A80"/>
    <w:rsid w:val="008D51B0"/>
    <w:rsid w:val="009B61A0"/>
    <w:rsid w:val="00BA27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B61A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B6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B61A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B6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6528">
      <w:bodyDiv w:val="1"/>
      <w:marLeft w:val="0"/>
      <w:marRight w:val="0"/>
      <w:marTop w:val="0"/>
      <w:marBottom w:val="0"/>
      <w:divBdr>
        <w:top w:val="none" w:sz="0" w:space="0" w:color="auto"/>
        <w:left w:val="none" w:sz="0" w:space="0" w:color="auto"/>
        <w:bottom w:val="none" w:sz="0" w:space="0" w:color="auto"/>
        <w:right w:val="none" w:sz="0" w:space="0" w:color="auto"/>
      </w:divBdr>
      <w:divsChild>
        <w:div w:id="626619788">
          <w:marLeft w:val="0"/>
          <w:marRight w:val="0"/>
          <w:marTop w:val="0"/>
          <w:marBottom w:val="0"/>
          <w:divBdr>
            <w:top w:val="none" w:sz="0" w:space="0" w:color="auto"/>
            <w:left w:val="none" w:sz="0" w:space="0" w:color="auto"/>
            <w:bottom w:val="none" w:sz="0" w:space="0" w:color="auto"/>
            <w:right w:val="none" w:sz="0" w:space="0" w:color="auto"/>
          </w:divBdr>
          <w:divsChild>
            <w:div w:id="45490704">
              <w:marLeft w:val="0"/>
              <w:marRight w:val="0"/>
              <w:marTop w:val="0"/>
              <w:marBottom w:val="0"/>
              <w:divBdr>
                <w:top w:val="dashed" w:sz="2" w:space="0" w:color="FFFFFF"/>
                <w:left w:val="dashed" w:sz="2" w:space="0" w:color="FFFFFF"/>
                <w:bottom w:val="dashed" w:sz="2" w:space="0" w:color="FFFFFF"/>
                <w:right w:val="dashed" w:sz="2" w:space="0" w:color="FFFFFF"/>
              </w:divBdr>
            </w:div>
            <w:div w:id="1688822925">
              <w:marLeft w:val="0"/>
              <w:marRight w:val="0"/>
              <w:marTop w:val="0"/>
              <w:marBottom w:val="0"/>
              <w:divBdr>
                <w:top w:val="dashed" w:sz="2" w:space="0" w:color="FFFFFF"/>
                <w:left w:val="dashed" w:sz="2" w:space="0" w:color="FFFFFF"/>
                <w:bottom w:val="dashed" w:sz="2" w:space="0" w:color="FFFFFF"/>
                <w:right w:val="dashed" w:sz="2" w:space="0" w:color="FFFFFF"/>
              </w:divBdr>
              <w:divsChild>
                <w:div w:id="1238244250">
                  <w:marLeft w:val="0"/>
                  <w:marRight w:val="0"/>
                  <w:marTop w:val="0"/>
                  <w:marBottom w:val="0"/>
                  <w:divBdr>
                    <w:top w:val="dashed" w:sz="2" w:space="0" w:color="FFFFFF"/>
                    <w:left w:val="dashed" w:sz="2" w:space="0" w:color="FFFFFF"/>
                    <w:bottom w:val="dashed" w:sz="2" w:space="0" w:color="FFFFFF"/>
                    <w:right w:val="dashed" w:sz="2" w:space="0" w:color="FFFFFF"/>
                  </w:divBdr>
                </w:div>
                <w:div w:id="99839206">
                  <w:marLeft w:val="0"/>
                  <w:marRight w:val="0"/>
                  <w:marTop w:val="0"/>
                  <w:marBottom w:val="0"/>
                  <w:divBdr>
                    <w:top w:val="dashed" w:sz="2" w:space="0" w:color="FFFFFF"/>
                    <w:left w:val="dashed" w:sz="2" w:space="0" w:color="FFFFFF"/>
                    <w:bottom w:val="dashed" w:sz="2" w:space="0" w:color="FFFFFF"/>
                    <w:right w:val="dashed" w:sz="2" w:space="0" w:color="FFFFFF"/>
                  </w:divBdr>
                </w:div>
                <w:div w:id="1782649348">
                  <w:marLeft w:val="0"/>
                  <w:marRight w:val="0"/>
                  <w:marTop w:val="0"/>
                  <w:marBottom w:val="0"/>
                  <w:divBdr>
                    <w:top w:val="dashed" w:sz="2" w:space="0" w:color="FFFFFF"/>
                    <w:left w:val="dashed" w:sz="2" w:space="0" w:color="FFFFFF"/>
                    <w:bottom w:val="dashed" w:sz="2" w:space="0" w:color="FFFFFF"/>
                    <w:right w:val="dashed" w:sz="2" w:space="0" w:color="FFFFFF"/>
                  </w:divBdr>
                </w:div>
                <w:div w:id="744912413">
                  <w:marLeft w:val="0"/>
                  <w:marRight w:val="0"/>
                  <w:marTop w:val="0"/>
                  <w:marBottom w:val="0"/>
                  <w:divBdr>
                    <w:top w:val="dashed" w:sz="2" w:space="0" w:color="FFFFFF"/>
                    <w:left w:val="dashed" w:sz="2" w:space="0" w:color="FFFFFF"/>
                    <w:bottom w:val="dashed" w:sz="2" w:space="0" w:color="FFFFFF"/>
                    <w:right w:val="dashed" w:sz="2" w:space="0" w:color="FFFFFF"/>
                  </w:divBdr>
                </w:div>
                <w:div w:id="1842352853">
                  <w:marLeft w:val="0"/>
                  <w:marRight w:val="0"/>
                  <w:marTop w:val="0"/>
                  <w:marBottom w:val="0"/>
                  <w:divBdr>
                    <w:top w:val="dashed" w:sz="2" w:space="0" w:color="FFFFFF"/>
                    <w:left w:val="dashed" w:sz="2" w:space="0" w:color="FFFFFF"/>
                    <w:bottom w:val="dashed" w:sz="2" w:space="0" w:color="FFFFFF"/>
                    <w:right w:val="dashed" w:sz="2" w:space="0" w:color="FFFFFF"/>
                  </w:divBdr>
                </w:div>
                <w:div w:id="366570444">
                  <w:marLeft w:val="0"/>
                  <w:marRight w:val="0"/>
                  <w:marTop w:val="0"/>
                  <w:marBottom w:val="0"/>
                  <w:divBdr>
                    <w:top w:val="dashed" w:sz="2" w:space="0" w:color="FFFFFF"/>
                    <w:left w:val="dashed" w:sz="2" w:space="0" w:color="FFFFFF"/>
                    <w:bottom w:val="dashed" w:sz="2" w:space="0" w:color="FFFFFF"/>
                    <w:right w:val="dashed" w:sz="2" w:space="0" w:color="FFFFFF"/>
                  </w:divBdr>
                </w:div>
                <w:div w:id="349839313">
                  <w:marLeft w:val="0"/>
                  <w:marRight w:val="0"/>
                  <w:marTop w:val="0"/>
                  <w:marBottom w:val="0"/>
                  <w:divBdr>
                    <w:top w:val="dashed" w:sz="2" w:space="0" w:color="FFFFFF"/>
                    <w:left w:val="dashed" w:sz="2" w:space="0" w:color="FFFFFF"/>
                    <w:bottom w:val="dashed" w:sz="2" w:space="0" w:color="FFFFFF"/>
                    <w:right w:val="dashed" w:sz="2" w:space="0" w:color="FFFFFF"/>
                  </w:divBdr>
                </w:div>
                <w:div w:id="517282305">
                  <w:marLeft w:val="0"/>
                  <w:marRight w:val="0"/>
                  <w:marTop w:val="0"/>
                  <w:marBottom w:val="0"/>
                  <w:divBdr>
                    <w:top w:val="dashed" w:sz="2" w:space="0" w:color="FFFFFF"/>
                    <w:left w:val="dashed" w:sz="2" w:space="0" w:color="FFFFFF"/>
                    <w:bottom w:val="dashed" w:sz="2" w:space="0" w:color="FFFFFF"/>
                    <w:right w:val="dashed" w:sz="2" w:space="0" w:color="FFFFFF"/>
                  </w:divBdr>
                </w:div>
                <w:div w:id="431978720">
                  <w:marLeft w:val="0"/>
                  <w:marRight w:val="0"/>
                  <w:marTop w:val="0"/>
                  <w:marBottom w:val="0"/>
                  <w:divBdr>
                    <w:top w:val="dashed" w:sz="2" w:space="0" w:color="FFFFFF"/>
                    <w:left w:val="dashed" w:sz="2" w:space="0" w:color="FFFFFF"/>
                    <w:bottom w:val="dashed" w:sz="2" w:space="0" w:color="FFFFFF"/>
                    <w:right w:val="dashed" w:sz="2" w:space="0" w:color="FFFFFF"/>
                  </w:divBdr>
                </w:div>
                <w:div w:id="1398162758">
                  <w:marLeft w:val="0"/>
                  <w:marRight w:val="0"/>
                  <w:marTop w:val="0"/>
                  <w:marBottom w:val="0"/>
                  <w:divBdr>
                    <w:top w:val="dashed" w:sz="2" w:space="0" w:color="FFFFFF"/>
                    <w:left w:val="dashed" w:sz="2" w:space="0" w:color="FFFFFF"/>
                    <w:bottom w:val="dashed" w:sz="2" w:space="0" w:color="FFFFFF"/>
                    <w:right w:val="dashed" w:sz="2" w:space="0" w:color="FFFFFF"/>
                  </w:divBdr>
                </w:div>
                <w:div w:id="647593399">
                  <w:marLeft w:val="0"/>
                  <w:marRight w:val="0"/>
                  <w:marTop w:val="0"/>
                  <w:marBottom w:val="0"/>
                  <w:divBdr>
                    <w:top w:val="dashed" w:sz="2" w:space="0" w:color="FFFFFF"/>
                    <w:left w:val="dashed" w:sz="2" w:space="0" w:color="FFFFFF"/>
                    <w:bottom w:val="dashed" w:sz="2" w:space="0" w:color="FFFFFF"/>
                    <w:right w:val="dashed" w:sz="2" w:space="0" w:color="FFFFFF"/>
                  </w:divBdr>
                </w:div>
                <w:div w:id="2057850080">
                  <w:marLeft w:val="0"/>
                  <w:marRight w:val="0"/>
                  <w:marTop w:val="0"/>
                  <w:marBottom w:val="0"/>
                  <w:divBdr>
                    <w:top w:val="dashed" w:sz="2" w:space="0" w:color="FFFFFF"/>
                    <w:left w:val="dashed" w:sz="2" w:space="0" w:color="FFFFFF"/>
                    <w:bottom w:val="dashed" w:sz="2" w:space="0" w:color="FFFFFF"/>
                    <w:right w:val="dashed" w:sz="2" w:space="0" w:color="FFFFFF"/>
                  </w:divBdr>
                </w:div>
                <w:div w:id="1165362750">
                  <w:marLeft w:val="0"/>
                  <w:marRight w:val="0"/>
                  <w:marTop w:val="0"/>
                  <w:marBottom w:val="0"/>
                  <w:divBdr>
                    <w:top w:val="dashed" w:sz="2" w:space="0" w:color="FFFFFF"/>
                    <w:left w:val="dashed" w:sz="2" w:space="0" w:color="FFFFFF"/>
                    <w:bottom w:val="dashed" w:sz="2" w:space="0" w:color="FFFFFF"/>
                    <w:right w:val="dashed" w:sz="2" w:space="0" w:color="FFFFFF"/>
                  </w:divBdr>
                </w:div>
                <w:div w:id="131562237">
                  <w:marLeft w:val="0"/>
                  <w:marRight w:val="0"/>
                  <w:marTop w:val="0"/>
                  <w:marBottom w:val="0"/>
                  <w:divBdr>
                    <w:top w:val="dashed" w:sz="2" w:space="0" w:color="FFFFFF"/>
                    <w:left w:val="dashed" w:sz="2" w:space="0" w:color="FFFFFF"/>
                    <w:bottom w:val="dashed" w:sz="2" w:space="0" w:color="FFFFFF"/>
                    <w:right w:val="dashed" w:sz="2" w:space="0" w:color="FFFFFF"/>
                  </w:divBdr>
                </w:div>
                <w:div w:id="2073849477">
                  <w:marLeft w:val="0"/>
                  <w:marRight w:val="0"/>
                  <w:marTop w:val="0"/>
                  <w:marBottom w:val="0"/>
                  <w:divBdr>
                    <w:top w:val="dashed" w:sz="2" w:space="0" w:color="FFFFFF"/>
                    <w:left w:val="dashed" w:sz="2" w:space="0" w:color="FFFFFF"/>
                    <w:bottom w:val="dashed" w:sz="2" w:space="0" w:color="FFFFFF"/>
                    <w:right w:val="dashed" w:sz="2" w:space="0" w:color="FFFFFF"/>
                  </w:divBdr>
                </w:div>
                <w:div w:id="487985823">
                  <w:marLeft w:val="0"/>
                  <w:marRight w:val="0"/>
                  <w:marTop w:val="0"/>
                  <w:marBottom w:val="0"/>
                  <w:divBdr>
                    <w:top w:val="dashed" w:sz="2" w:space="0" w:color="FFFFFF"/>
                    <w:left w:val="dashed" w:sz="2" w:space="0" w:color="FFFFFF"/>
                    <w:bottom w:val="dashed" w:sz="2" w:space="0" w:color="FFFFFF"/>
                    <w:right w:val="dashed" w:sz="2" w:space="0" w:color="FFFFFF"/>
                  </w:divBdr>
                </w:div>
                <w:div w:id="1502432038">
                  <w:marLeft w:val="0"/>
                  <w:marRight w:val="0"/>
                  <w:marTop w:val="0"/>
                  <w:marBottom w:val="0"/>
                  <w:divBdr>
                    <w:top w:val="dashed" w:sz="2" w:space="0" w:color="FFFFFF"/>
                    <w:left w:val="dashed" w:sz="2" w:space="0" w:color="FFFFFF"/>
                    <w:bottom w:val="dashed" w:sz="2" w:space="0" w:color="FFFFFF"/>
                    <w:right w:val="dashed" w:sz="2" w:space="0" w:color="FFFFFF"/>
                  </w:divBdr>
                </w:div>
                <w:div w:id="53818075">
                  <w:marLeft w:val="0"/>
                  <w:marRight w:val="0"/>
                  <w:marTop w:val="0"/>
                  <w:marBottom w:val="0"/>
                  <w:divBdr>
                    <w:top w:val="dashed" w:sz="2" w:space="0" w:color="FFFFFF"/>
                    <w:left w:val="dashed" w:sz="2" w:space="0" w:color="FFFFFF"/>
                    <w:bottom w:val="dashed" w:sz="2" w:space="0" w:color="FFFFFF"/>
                    <w:right w:val="dashed" w:sz="2" w:space="0" w:color="FFFFFF"/>
                  </w:divBdr>
                </w:div>
                <w:div w:id="148833003">
                  <w:marLeft w:val="0"/>
                  <w:marRight w:val="0"/>
                  <w:marTop w:val="0"/>
                  <w:marBottom w:val="0"/>
                  <w:divBdr>
                    <w:top w:val="dashed" w:sz="2" w:space="0" w:color="FFFFFF"/>
                    <w:left w:val="dashed" w:sz="2" w:space="0" w:color="FFFFFF"/>
                    <w:bottom w:val="dashed" w:sz="2" w:space="0" w:color="FFFFFF"/>
                    <w:right w:val="dashed" w:sz="2" w:space="0" w:color="FFFFFF"/>
                  </w:divBdr>
                </w:div>
                <w:div w:id="1658071256">
                  <w:marLeft w:val="0"/>
                  <w:marRight w:val="0"/>
                  <w:marTop w:val="0"/>
                  <w:marBottom w:val="0"/>
                  <w:divBdr>
                    <w:top w:val="dashed" w:sz="2" w:space="0" w:color="FFFFFF"/>
                    <w:left w:val="dashed" w:sz="2" w:space="0" w:color="FFFFFF"/>
                    <w:bottom w:val="dashed" w:sz="2" w:space="0" w:color="FFFFFF"/>
                    <w:right w:val="dashed" w:sz="2" w:space="0" w:color="FFFFFF"/>
                  </w:divBdr>
                  <w:divsChild>
                    <w:div w:id="1850606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2446319">
                  <w:marLeft w:val="0"/>
                  <w:marRight w:val="0"/>
                  <w:marTop w:val="0"/>
                  <w:marBottom w:val="0"/>
                  <w:divBdr>
                    <w:top w:val="dashed" w:sz="2" w:space="0" w:color="FFFFFF"/>
                    <w:left w:val="dashed" w:sz="2" w:space="0" w:color="FFFFFF"/>
                    <w:bottom w:val="dashed" w:sz="2" w:space="0" w:color="FFFFFF"/>
                    <w:right w:val="dashed" w:sz="2" w:space="0" w:color="FFFFFF"/>
                  </w:divBdr>
                </w:div>
                <w:div w:id="1316179345">
                  <w:marLeft w:val="0"/>
                  <w:marRight w:val="0"/>
                  <w:marTop w:val="0"/>
                  <w:marBottom w:val="0"/>
                  <w:divBdr>
                    <w:top w:val="dashed" w:sz="2" w:space="0" w:color="FFFFFF"/>
                    <w:left w:val="dashed" w:sz="2" w:space="0" w:color="FFFFFF"/>
                    <w:bottom w:val="dashed" w:sz="2" w:space="0" w:color="FFFFFF"/>
                    <w:right w:val="dashed" w:sz="2" w:space="0" w:color="FFFFFF"/>
                  </w:divBdr>
                  <w:divsChild>
                    <w:div w:id="1757246674">
                      <w:marLeft w:val="0"/>
                      <w:marRight w:val="0"/>
                      <w:marTop w:val="0"/>
                      <w:marBottom w:val="0"/>
                      <w:divBdr>
                        <w:top w:val="dashed" w:sz="2" w:space="0" w:color="FFFFFF"/>
                        <w:left w:val="dashed" w:sz="2" w:space="0" w:color="FFFFFF"/>
                        <w:bottom w:val="dashed" w:sz="2" w:space="0" w:color="FFFFFF"/>
                        <w:right w:val="dashed" w:sz="2" w:space="0" w:color="FFFFFF"/>
                      </w:divBdr>
                    </w:div>
                    <w:div w:id="1077288730">
                      <w:marLeft w:val="0"/>
                      <w:marRight w:val="0"/>
                      <w:marTop w:val="0"/>
                      <w:marBottom w:val="0"/>
                      <w:divBdr>
                        <w:top w:val="dashed" w:sz="2" w:space="0" w:color="FFFFFF"/>
                        <w:left w:val="dashed" w:sz="2" w:space="0" w:color="FFFFFF"/>
                        <w:bottom w:val="dashed" w:sz="2" w:space="0" w:color="FFFFFF"/>
                        <w:right w:val="dashed" w:sz="2" w:space="0" w:color="FFFFFF"/>
                      </w:divBdr>
                    </w:div>
                    <w:div w:id="1215193914">
                      <w:marLeft w:val="0"/>
                      <w:marRight w:val="0"/>
                      <w:marTop w:val="0"/>
                      <w:marBottom w:val="0"/>
                      <w:divBdr>
                        <w:top w:val="dashed" w:sz="2" w:space="0" w:color="FFFFFF"/>
                        <w:left w:val="dashed" w:sz="2" w:space="0" w:color="FFFFFF"/>
                        <w:bottom w:val="dashed" w:sz="2" w:space="0" w:color="FFFFFF"/>
                        <w:right w:val="dashed" w:sz="2" w:space="0" w:color="FFFFFF"/>
                      </w:divBdr>
                    </w:div>
                    <w:div w:id="1400513598">
                      <w:marLeft w:val="0"/>
                      <w:marRight w:val="0"/>
                      <w:marTop w:val="0"/>
                      <w:marBottom w:val="0"/>
                      <w:divBdr>
                        <w:top w:val="dashed" w:sz="2" w:space="0" w:color="FFFFFF"/>
                        <w:left w:val="dashed" w:sz="2" w:space="0" w:color="FFFFFF"/>
                        <w:bottom w:val="dashed" w:sz="2" w:space="0" w:color="FFFFFF"/>
                        <w:right w:val="dashed" w:sz="2" w:space="0" w:color="FFFFFF"/>
                      </w:divBdr>
                    </w:div>
                    <w:div w:id="1931163197">
                      <w:marLeft w:val="0"/>
                      <w:marRight w:val="0"/>
                      <w:marTop w:val="0"/>
                      <w:marBottom w:val="0"/>
                      <w:divBdr>
                        <w:top w:val="dashed" w:sz="2" w:space="0" w:color="FFFFFF"/>
                        <w:left w:val="dashed" w:sz="2" w:space="0" w:color="FFFFFF"/>
                        <w:bottom w:val="dashed" w:sz="2" w:space="0" w:color="FFFFFF"/>
                        <w:right w:val="dashed" w:sz="2" w:space="0" w:color="FFFFFF"/>
                      </w:divBdr>
                    </w:div>
                    <w:div w:id="1228960390">
                      <w:marLeft w:val="0"/>
                      <w:marRight w:val="0"/>
                      <w:marTop w:val="0"/>
                      <w:marBottom w:val="0"/>
                      <w:divBdr>
                        <w:top w:val="dashed" w:sz="2" w:space="0" w:color="FFFFFF"/>
                        <w:left w:val="dashed" w:sz="2" w:space="0" w:color="FFFFFF"/>
                        <w:bottom w:val="dashed" w:sz="2" w:space="0" w:color="FFFFFF"/>
                        <w:right w:val="dashed" w:sz="2" w:space="0" w:color="FFFFFF"/>
                      </w:divBdr>
                    </w:div>
                    <w:div w:id="614748979">
                      <w:marLeft w:val="0"/>
                      <w:marRight w:val="0"/>
                      <w:marTop w:val="0"/>
                      <w:marBottom w:val="0"/>
                      <w:divBdr>
                        <w:top w:val="dashed" w:sz="2" w:space="0" w:color="FFFFFF"/>
                        <w:left w:val="dashed" w:sz="2" w:space="0" w:color="FFFFFF"/>
                        <w:bottom w:val="dashed" w:sz="2" w:space="0" w:color="FFFFFF"/>
                        <w:right w:val="dashed" w:sz="2" w:space="0" w:color="FFFFFF"/>
                      </w:divBdr>
                    </w:div>
                    <w:div w:id="1986540639">
                      <w:marLeft w:val="0"/>
                      <w:marRight w:val="0"/>
                      <w:marTop w:val="0"/>
                      <w:marBottom w:val="0"/>
                      <w:divBdr>
                        <w:top w:val="dashed" w:sz="2" w:space="0" w:color="FFFFFF"/>
                        <w:left w:val="dashed" w:sz="2" w:space="0" w:color="FFFFFF"/>
                        <w:bottom w:val="dashed" w:sz="2" w:space="0" w:color="FFFFFF"/>
                        <w:right w:val="dashed" w:sz="2" w:space="0" w:color="FFFFFF"/>
                      </w:divBdr>
                    </w:div>
                    <w:div w:id="719941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0700269">
                  <w:marLeft w:val="0"/>
                  <w:marRight w:val="0"/>
                  <w:marTop w:val="0"/>
                  <w:marBottom w:val="0"/>
                  <w:divBdr>
                    <w:top w:val="dashed" w:sz="2" w:space="0" w:color="FFFFFF"/>
                    <w:left w:val="dashed" w:sz="2" w:space="0" w:color="FFFFFF"/>
                    <w:bottom w:val="dashed" w:sz="2" w:space="0" w:color="FFFFFF"/>
                    <w:right w:val="dashed" w:sz="2" w:space="0" w:color="FFFFFF"/>
                  </w:divBdr>
                </w:div>
                <w:div w:id="1347320516">
                  <w:marLeft w:val="0"/>
                  <w:marRight w:val="0"/>
                  <w:marTop w:val="0"/>
                  <w:marBottom w:val="0"/>
                  <w:divBdr>
                    <w:top w:val="dashed" w:sz="2" w:space="0" w:color="FFFFFF"/>
                    <w:left w:val="dashed" w:sz="2" w:space="0" w:color="FFFFFF"/>
                    <w:bottom w:val="dashed" w:sz="2" w:space="0" w:color="FFFFFF"/>
                    <w:right w:val="dashed" w:sz="2" w:space="0" w:color="FFFFFF"/>
                  </w:divBdr>
                  <w:divsChild>
                    <w:div w:id="737633595">
                      <w:marLeft w:val="0"/>
                      <w:marRight w:val="0"/>
                      <w:marTop w:val="0"/>
                      <w:marBottom w:val="0"/>
                      <w:divBdr>
                        <w:top w:val="dashed" w:sz="2" w:space="0" w:color="FFFFFF"/>
                        <w:left w:val="dashed" w:sz="2" w:space="0" w:color="FFFFFF"/>
                        <w:bottom w:val="dashed" w:sz="2" w:space="0" w:color="FFFFFF"/>
                        <w:right w:val="dashed" w:sz="2" w:space="0" w:color="FFFFFF"/>
                      </w:divBdr>
                    </w:div>
                    <w:div w:id="795296723">
                      <w:marLeft w:val="0"/>
                      <w:marRight w:val="0"/>
                      <w:marTop w:val="0"/>
                      <w:marBottom w:val="0"/>
                      <w:divBdr>
                        <w:top w:val="dashed" w:sz="2" w:space="0" w:color="FFFFFF"/>
                        <w:left w:val="dashed" w:sz="2" w:space="0" w:color="FFFFFF"/>
                        <w:bottom w:val="dashed" w:sz="2" w:space="0" w:color="FFFFFF"/>
                        <w:right w:val="dashed" w:sz="2" w:space="0" w:color="FFFFFF"/>
                      </w:divBdr>
                    </w:div>
                    <w:div w:id="441388851">
                      <w:marLeft w:val="0"/>
                      <w:marRight w:val="0"/>
                      <w:marTop w:val="0"/>
                      <w:marBottom w:val="0"/>
                      <w:divBdr>
                        <w:top w:val="dashed" w:sz="2" w:space="0" w:color="FFFFFF"/>
                        <w:left w:val="dashed" w:sz="2" w:space="0" w:color="FFFFFF"/>
                        <w:bottom w:val="dashed" w:sz="2" w:space="0" w:color="FFFFFF"/>
                        <w:right w:val="dashed" w:sz="2" w:space="0" w:color="FFFFFF"/>
                      </w:divBdr>
                    </w:div>
                    <w:div w:id="565796775">
                      <w:marLeft w:val="0"/>
                      <w:marRight w:val="0"/>
                      <w:marTop w:val="0"/>
                      <w:marBottom w:val="0"/>
                      <w:divBdr>
                        <w:top w:val="dashed" w:sz="2" w:space="0" w:color="FFFFFF"/>
                        <w:left w:val="dashed" w:sz="2" w:space="0" w:color="FFFFFF"/>
                        <w:bottom w:val="dashed" w:sz="2" w:space="0" w:color="FFFFFF"/>
                        <w:right w:val="dashed" w:sz="2" w:space="0" w:color="FFFFFF"/>
                      </w:divBdr>
                    </w:div>
                    <w:div w:id="944262678">
                      <w:marLeft w:val="0"/>
                      <w:marRight w:val="0"/>
                      <w:marTop w:val="0"/>
                      <w:marBottom w:val="0"/>
                      <w:divBdr>
                        <w:top w:val="dashed" w:sz="2" w:space="0" w:color="FFFFFF"/>
                        <w:left w:val="dashed" w:sz="2" w:space="0" w:color="FFFFFF"/>
                        <w:bottom w:val="dashed" w:sz="2" w:space="0" w:color="FFFFFF"/>
                        <w:right w:val="dashed" w:sz="2" w:space="0" w:color="FFFFFF"/>
                      </w:divBdr>
                    </w:div>
                    <w:div w:id="614405426">
                      <w:marLeft w:val="0"/>
                      <w:marRight w:val="0"/>
                      <w:marTop w:val="0"/>
                      <w:marBottom w:val="0"/>
                      <w:divBdr>
                        <w:top w:val="dashed" w:sz="2" w:space="0" w:color="FFFFFF"/>
                        <w:left w:val="dashed" w:sz="2" w:space="0" w:color="FFFFFF"/>
                        <w:bottom w:val="dashed" w:sz="2" w:space="0" w:color="FFFFFF"/>
                        <w:right w:val="dashed" w:sz="2" w:space="0" w:color="FFFFFF"/>
                      </w:divBdr>
                      <w:divsChild>
                        <w:div w:id="827134776">
                          <w:marLeft w:val="0"/>
                          <w:marRight w:val="0"/>
                          <w:marTop w:val="0"/>
                          <w:marBottom w:val="0"/>
                          <w:divBdr>
                            <w:top w:val="dashed" w:sz="2" w:space="0" w:color="FFFFFF"/>
                            <w:left w:val="dashed" w:sz="2" w:space="0" w:color="FFFFFF"/>
                            <w:bottom w:val="dashed" w:sz="2" w:space="0" w:color="FFFFFF"/>
                            <w:right w:val="dashed" w:sz="2" w:space="0" w:color="FFFFFF"/>
                          </w:divBdr>
                        </w:div>
                        <w:div w:id="1612543390">
                          <w:marLeft w:val="0"/>
                          <w:marRight w:val="0"/>
                          <w:marTop w:val="0"/>
                          <w:marBottom w:val="0"/>
                          <w:divBdr>
                            <w:top w:val="dashed" w:sz="2" w:space="0" w:color="FFFFFF"/>
                            <w:left w:val="dashed" w:sz="2" w:space="0" w:color="FFFFFF"/>
                            <w:bottom w:val="dashed" w:sz="2" w:space="0" w:color="FFFFFF"/>
                            <w:right w:val="dashed" w:sz="2" w:space="0" w:color="FFFFFF"/>
                          </w:divBdr>
                        </w:div>
                        <w:div w:id="1623028202">
                          <w:marLeft w:val="0"/>
                          <w:marRight w:val="0"/>
                          <w:marTop w:val="0"/>
                          <w:marBottom w:val="0"/>
                          <w:divBdr>
                            <w:top w:val="dashed" w:sz="2" w:space="0" w:color="FFFFFF"/>
                            <w:left w:val="dashed" w:sz="2" w:space="0" w:color="FFFFFF"/>
                            <w:bottom w:val="dashed" w:sz="2" w:space="0" w:color="FFFFFF"/>
                            <w:right w:val="dashed" w:sz="2" w:space="0" w:color="FFFFFF"/>
                          </w:divBdr>
                        </w:div>
                        <w:div w:id="1262880806">
                          <w:marLeft w:val="0"/>
                          <w:marRight w:val="0"/>
                          <w:marTop w:val="0"/>
                          <w:marBottom w:val="0"/>
                          <w:divBdr>
                            <w:top w:val="dashed" w:sz="2" w:space="0" w:color="FFFFFF"/>
                            <w:left w:val="dashed" w:sz="2" w:space="0" w:color="FFFFFF"/>
                            <w:bottom w:val="dashed" w:sz="2" w:space="0" w:color="FFFFFF"/>
                            <w:right w:val="dashed" w:sz="2" w:space="0" w:color="FFFFFF"/>
                          </w:divBdr>
                        </w:div>
                        <w:div w:id="714735689">
                          <w:marLeft w:val="0"/>
                          <w:marRight w:val="0"/>
                          <w:marTop w:val="0"/>
                          <w:marBottom w:val="0"/>
                          <w:divBdr>
                            <w:top w:val="dashed" w:sz="2" w:space="0" w:color="FFFFFF"/>
                            <w:left w:val="dashed" w:sz="2" w:space="0" w:color="FFFFFF"/>
                            <w:bottom w:val="dashed" w:sz="2" w:space="0" w:color="FFFFFF"/>
                            <w:right w:val="dashed" w:sz="2" w:space="0" w:color="FFFFFF"/>
                          </w:divBdr>
                        </w:div>
                        <w:div w:id="57483743">
                          <w:marLeft w:val="0"/>
                          <w:marRight w:val="0"/>
                          <w:marTop w:val="0"/>
                          <w:marBottom w:val="0"/>
                          <w:divBdr>
                            <w:top w:val="dashed" w:sz="2" w:space="0" w:color="FFFFFF"/>
                            <w:left w:val="dashed" w:sz="2" w:space="0" w:color="FFFFFF"/>
                            <w:bottom w:val="dashed" w:sz="2" w:space="0" w:color="FFFFFF"/>
                            <w:right w:val="dashed" w:sz="2" w:space="0" w:color="FFFFFF"/>
                          </w:divBdr>
                        </w:div>
                        <w:div w:id="56779647">
                          <w:marLeft w:val="0"/>
                          <w:marRight w:val="0"/>
                          <w:marTop w:val="0"/>
                          <w:marBottom w:val="0"/>
                          <w:divBdr>
                            <w:top w:val="dashed" w:sz="2" w:space="0" w:color="FFFFFF"/>
                            <w:left w:val="dashed" w:sz="2" w:space="0" w:color="FFFFFF"/>
                            <w:bottom w:val="dashed" w:sz="2" w:space="0" w:color="FFFFFF"/>
                            <w:right w:val="dashed" w:sz="2" w:space="0" w:color="FFFFFF"/>
                          </w:divBdr>
                        </w:div>
                        <w:div w:id="493565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045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396016">
                  <w:marLeft w:val="0"/>
                  <w:marRight w:val="0"/>
                  <w:marTop w:val="0"/>
                  <w:marBottom w:val="0"/>
                  <w:divBdr>
                    <w:top w:val="dashed" w:sz="2" w:space="0" w:color="FFFFFF"/>
                    <w:left w:val="dashed" w:sz="2" w:space="0" w:color="FFFFFF"/>
                    <w:bottom w:val="dashed" w:sz="2" w:space="0" w:color="FFFFFF"/>
                    <w:right w:val="dashed" w:sz="2" w:space="0" w:color="FFFFFF"/>
                  </w:divBdr>
                </w:div>
                <w:div w:id="1261062325">
                  <w:marLeft w:val="0"/>
                  <w:marRight w:val="0"/>
                  <w:marTop w:val="0"/>
                  <w:marBottom w:val="0"/>
                  <w:divBdr>
                    <w:top w:val="dashed" w:sz="2" w:space="0" w:color="FFFFFF"/>
                    <w:left w:val="dashed" w:sz="2" w:space="0" w:color="FFFFFF"/>
                    <w:bottom w:val="dashed" w:sz="2" w:space="0" w:color="FFFFFF"/>
                    <w:right w:val="dashed" w:sz="2" w:space="0" w:color="FFFFFF"/>
                  </w:divBdr>
                  <w:divsChild>
                    <w:div w:id="1512835257">
                      <w:marLeft w:val="0"/>
                      <w:marRight w:val="0"/>
                      <w:marTop w:val="0"/>
                      <w:marBottom w:val="0"/>
                      <w:divBdr>
                        <w:top w:val="dashed" w:sz="2" w:space="0" w:color="FFFFFF"/>
                        <w:left w:val="dashed" w:sz="2" w:space="0" w:color="FFFFFF"/>
                        <w:bottom w:val="dashed" w:sz="2" w:space="0" w:color="FFFFFF"/>
                        <w:right w:val="dashed" w:sz="2" w:space="0" w:color="FFFFFF"/>
                      </w:divBdr>
                    </w:div>
                    <w:div w:id="688408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7411429">
                  <w:marLeft w:val="0"/>
                  <w:marRight w:val="0"/>
                  <w:marTop w:val="0"/>
                  <w:marBottom w:val="0"/>
                  <w:divBdr>
                    <w:top w:val="dashed" w:sz="2" w:space="0" w:color="FFFFFF"/>
                    <w:left w:val="dashed" w:sz="2" w:space="0" w:color="FFFFFF"/>
                    <w:bottom w:val="dashed" w:sz="2" w:space="0" w:color="FFFFFF"/>
                    <w:right w:val="dashed" w:sz="2" w:space="0" w:color="FFFFFF"/>
                  </w:divBdr>
                </w:div>
                <w:div w:id="1606575573">
                  <w:marLeft w:val="0"/>
                  <w:marRight w:val="0"/>
                  <w:marTop w:val="0"/>
                  <w:marBottom w:val="0"/>
                  <w:divBdr>
                    <w:top w:val="dashed" w:sz="2" w:space="0" w:color="FFFFFF"/>
                    <w:left w:val="dashed" w:sz="2" w:space="0" w:color="FFFFFF"/>
                    <w:bottom w:val="dashed" w:sz="2" w:space="0" w:color="FFFFFF"/>
                    <w:right w:val="dashed" w:sz="2" w:space="0" w:color="FFFFFF"/>
                  </w:divBdr>
                  <w:divsChild>
                    <w:div w:id="2079329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0592421">
                  <w:marLeft w:val="0"/>
                  <w:marRight w:val="0"/>
                  <w:marTop w:val="0"/>
                  <w:marBottom w:val="0"/>
                  <w:divBdr>
                    <w:top w:val="dashed" w:sz="2" w:space="0" w:color="FFFFFF"/>
                    <w:left w:val="dashed" w:sz="2" w:space="0" w:color="FFFFFF"/>
                    <w:bottom w:val="dashed" w:sz="2" w:space="0" w:color="FFFFFF"/>
                    <w:right w:val="dashed" w:sz="2" w:space="0" w:color="FFFFFF"/>
                  </w:divBdr>
                </w:div>
                <w:div w:id="389497441">
                  <w:marLeft w:val="0"/>
                  <w:marRight w:val="0"/>
                  <w:marTop w:val="0"/>
                  <w:marBottom w:val="0"/>
                  <w:divBdr>
                    <w:top w:val="dashed" w:sz="2" w:space="0" w:color="FFFFFF"/>
                    <w:left w:val="dashed" w:sz="2" w:space="0" w:color="FFFFFF"/>
                    <w:bottom w:val="dashed" w:sz="2" w:space="0" w:color="FFFFFF"/>
                    <w:right w:val="dashed" w:sz="2" w:space="0" w:color="FFFFFF"/>
                  </w:divBdr>
                  <w:divsChild>
                    <w:div w:id="2088073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2411067">
                  <w:marLeft w:val="0"/>
                  <w:marRight w:val="0"/>
                  <w:marTop w:val="0"/>
                  <w:marBottom w:val="0"/>
                  <w:divBdr>
                    <w:top w:val="dashed" w:sz="2" w:space="0" w:color="FFFFFF"/>
                    <w:left w:val="dashed" w:sz="2" w:space="0" w:color="FFFFFF"/>
                    <w:bottom w:val="dashed" w:sz="2" w:space="0" w:color="FFFFFF"/>
                    <w:right w:val="dashed" w:sz="2" w:space="0" w:color="FFFFFF"/>
                  </w:divBdr>
                </w:div>
                <w:div w:id="777675432">
                  <w:marLeft w:val="0"/>
                  <w:marRight w:val="0"/>
                  <w:marTop w:val="0"/>
                  <w:marBottom w:val="0"/>
                  <w:divBdr>
                    <w:top w:val="dashed" w:sz="2" w:space="0" w:color="FFFFFF"/>
                    <w:left w:val="dashed" w:sz="2" w:space="0" w:color="FFFFFF"/>
                    <w:bottom w:val="dashed" w:sz="2" w:space="0" w:color="FFFFFF"/>
                    <w:right w:val="dashed" w:sz="2" w:space="0" w:color="FFFFFF"/>
                  </w:divBdr>
                  <w:divsChild>
                    <w:div w:id="1360080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0816799">
                  <w:marLeft w:val="0"/>
                  <w:marRight w:val="0"/>
                  <w:marTop w:val="0"/>
                  <w:marBottom w:val="0"/>
                  <w:divBdr>
                    <w:top w:val="dashed" w:sz="2" w:space="0" w:color="FFFFFF"/>
                    <w:left w:val="dashed" w:sz="2" w:space="0" w:color="FFFFFF"/>
                    <w:bottom w:val="dashed" w:sz="2" w:space="0" w:color="FFFFFF"/>
                    <w:right w:val="dashed" w:sz="2" w:space="0" w:color="FFFFFF"/>
                  </w:divBdr>
                </w:div>
                <w:div w:id="423918849">
                  <w:marLeft w:val="0"/>
                  <w:marRight w:val="0"/>
                  <w:marTop w:val="0"/>
                  <w:marBottom w:val="0"/>
                  <w:divBdr>
                    <w:top w:val="dashed" w:sz="2" w:space="0" w:color="FFFFFF"/>
                    <w:left w:val="dashed" w:sz="2" w:space="0" w:color="FFFFFF"/>
                    <w:bottom w:val="dashed" w:sz="2" w:space="0" w:color="FFFFFF"/>
                    <w:right w:val="dashed" w:sz="2" w:space="0" w:color="FFFFFF"/>
                  </w:divBdr>
                  <w:divsChild>
                    <w:div w:id="20596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202969">
                  <w:marLeft w:val="0"/>
                  <w:marRight w:val="0"/>
                  <w:marTop w:val="0"/>
                  <w:marBottom w:val="0"/>
                  <w:divBdr>
                    <w:top w:val="dashed" w:sz="2" w:space="0" w:color="FFFFFF"/>
                    <w:left w:val="dashed" w:sz="2" w:space="0" w:color="FFFFFF"/>
                    <w:bottom w:val="dashed" w:sz="2" w:space="0" w:color="FFFFFF"/>
                    <w:right w:val="dashed" w:sz="2" w:space="0" w:color="FFFFFF"/>
                  </w:divBdr>
                </w:div>
                <w:div w:id="1689136926">
                  <w:marLeft w:val="0"/>
                  <w:marRight w:val="0"/>
                  <w:marTop w:val="0"/>
                  <w:marBottom w:val="0"/>
                  <w:divBdr>
                    <w:top w:val="dashed" w:sz="2" w:space="0" w:color="FFFFFF"/>
                    <w:left w:val="dashed" w:sz="2" w:space="0" w:color="FFFFFF"/>
                    <w:bottom w:val="dashed" w:sz="2" w:space="0" w:color="FFFFFF"/>
                    <w:right w:val="dashed" w:sz="2" w:space="0" w:color="FFFFFF"/>
                  </w:divBdr>
                  <w:divsChild>
                    <w:div w:id="1801415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5905718">
                  <w:marLeft w:val="0"/>
                  <w:marRight w:val="0"/>
                  <w:marTop w:val="0"/>
                  <w:marBottom w:val="0"/>
                  <w:divBdr>
                    <w:top w:val="dashed" w:sz="2" w:space="0" w:color="FFFFFF"/>
                    <w:left w:val="dashed" w:sz="2" w:space="0" w:color="FFFFFF"/>
                    <w:bottom w:val="dashed" w:sz="2" w:space="0" w:color="FFFFFF"/>
                    <w:right w:val="dashed" w:sz="2" w:space="0" w:color="FFFFFF"/>
                  </w:divBdr>
                </w:div>
                <w:div w:id="1975325950">
                  <w:marLeft w:val="0"/>
                  <w:marRight w:val="0"/>
                  <w:marTop w:val="0"/>
                  <w:marBottom w:val="0"/>
                  <w:divBdr>
                    <w:top w:val="dashed" w:sz="2" w:space="0" w:color="FFFFFF"/>
                    <w:left w:val="dashed" w:sz="2" w:space="0" w:color="FFFFFF"/>
                    <w:bottom w:val="dashed" w:sz="2" w:space="0" w:color="FFFFFF"/>
                    <w:right w:val="dashed" w:sz="2" w:space="0" w:color="FFFFFF"/>
                  </w:divBdr>
                  <w:divsChild>
                    <w:div w:id="1126778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5973953">
                  <w:marLeft w:val="0"/>
                  <w:marRight w:val="0"/>
                  <w:marTop w:val="0"/>
                  <w:marBottom w:val="0"/>
                  <w:divBdr>
                    <w:top w:val="dashed" w:sz="2" w:space="0" w:color="FFFFFF"/>
                    <w:left w:val="dashed" w:sz="2" w:space="0" w:color="FFFFFF"/>
                    <w:bottom w:val="dashed" w:sz="2" w:space="0" w:color="FFFFFF"/>
                    <w:right w:val="dashed" w:sz="2" w:space="0" w:color="FFFFFF"/>
                  </w:divBdr>
                </w:div>
                <w:div w:id="1627000743">
                  <w:marLeft w:val="0"/>
                  <w:marRight w:val="0"/>
                  <w:marTop w:val="0"/>
                  <w:marBottom w:val="0"/>
                  <w:divBdr>
                    <w:top w:val="dashed" w:sz="2" w:space="0" w:color="FFFFFF"/>
                    <w:left w:val="dashed" w:sz="2" w:space="0" w:color="FFFFFF"/>
                    <w:bottom w:val="dashed" w:sz="2" w:space="0" w:color="FFFFFF"/>
                    <w:right w:val="dashed" w:sz="2" w:space="0" w:color="FFFFFF"/>
                  </w:divBdr>
                </w:div>
                <w:div w:id="239338713">
                  <w:marLeft w:val="0"/>
                  <w:marRight w:val="0"/>
                  <w:marTop w:val="0"/>
                  <w:marBottom w:val="0"/>
                  <w:divBdr>
                    <w:top w:val="dashed" w:sz="2" w:space="0" w:color="FFFFFF"/>
                    <w:left w:val="dashed" w:sz="2" w:space="0" w:color="FFFFFF"/>
                    <w:bottom w:val="dashed" w:sz="2" w:space="0" w:color="FFFFFF"/>
                    <w:right w:val="dashed" w:sz="2" w:space="0" w:color="FFFFFF"/>
                  </w:divBdr>
                </w:div>
                <w:div w:id="744301267">
                  <w:marLeft w:val="0"/>
                  <w:marRight w:val="0"/>
                  <w:marTop w:val="0"/>
                  <w:marBottom w:val="0"/>
                  <w:divBdr>
                    <w:top w:val="dashed" w:sz="2" w:space="0" w:color="FFFFFF"/>
                    <w:left w:val="dashed" w:sz="2" w:space="0" w:color="FFFFFF"/>
                    <w:bottom w:val="dashed" w:sz="2" w:space="0" w:color="FFFFFF"/>
                    <w:right w:val="dashed" w:sz="2" w:space="0" w:color="FFFFFF"/>
                  </w:divBdr>
                </w:div>
                <w:div w:id="301161216">
                  <w:marLeft w:val="0"/>
                  <w:marRight w:val="0"/>
                  <w:marTop w:val="0"/>
                  <w:marBottom w:val="0"/>
                  <w:divBdr>
                    <w:top w:val="dashed" w:sz="2" w:space="0" w:color="FFFFFF"/>
                    <w:left w:val="dashed" w:sz="2" w:space="0" w:color="FFFFFF"/>
                    <w:bottom w:val="dashed" w:sz="2" w:space="0" w:color="FFFFFF"/>
                    <w:right w:val="dashed" w:sz="2" w:space="0" w:color="FFFFFF"/>
                  </w:divBdr>
                </w:div>
                <w:div w:id="137429443">
                  <w:marLeft w:val="0"/>
                  <w:marRight w:val="0"/>
                  <w:marTop w:val="0"/>
                  <w:marBottom w:val="0"/>
                  <w:divBdr>
                    <w:top w:val="dashed" w:sz="2" w:space="0" w:color="FFFFFF"/>
                    <w:left w:val="dashed" w:sz="2" w:space="0" w:color="FFFFFF"/>
                    <w:bottom w:val="dashed" w:sz="2" w:space="0" w:color="FFFFFF"/>
                    <w:right w:val="dashed" w:sz="2" w:space="0" w:color="FFFFFF"/>
                  </w:divBdr>
                  <w:divsChild>
                    <w:div w:id="708645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530548">
                  <w:marLeft w:val="0"/>
                  <w:marRight w:val="0"/>
                  <w:marTop w:val="0"/>
                  <w:marBottom w:val="0"/>
                  <w:divBdr>
                    <w:top w:val="dashed" w:sz="2" w:space="0" w:color="FFFFFF"/>
                    <w:left w:val="dashed" w:sz="2" w:space="0" w:color="FFFFFF"/>
                    <w:bottom w:val="dashed" w:sz="2" w:space="0" w:color="FFFFFF"/>
                    <w:right w:val="dashed" w:sz="2" w:space="0" w:color="FFFFFF"/>
                  </w:divBdr>
                </w:div>
                <w:div w:id="840851503">
                  <w:marLeft w:val="0"/>
                  <w:marRight w:val="0"/>
                  <w:marTop w:val="0"/>
                  <w:marBottom w:val="0"/>
                  <w:divBdr>
                    <w:top w:val="dashed" w:sz="2" w:space="0" w:color="FFFFFF"/>
                    <w:left w:val="dashed" w:sz="2" w:space="0" w:color="FFFFFF"/>
                    <w:bottom w:val="dashed" w:sz="2" w:space="0" w:color="FFFFFF"/>
                    <w:right w:val="dashed" w:sz="2" w:space="0" w:color="FFFFFF"/>
                  </w:divBdr>
                  <w:divsChild>
                    <w:div w:id="2053573203">
                      <w:marLeft w:val="0"/>
                      <w:marRight w:val="0"/>
                      <w:marTop w:val="0"/>
                      <w:marBottom w:val="0"/>
                      <w:divBdr>
                        <w:top w:val="dashed" w:sz="2" w:space="0" w:color="FFFFFF"/>
                        <w:left w:val="dashed" w:sz="2" w:space="0" w:color="FFFFFF"/>
                        <w:bottom w:val="dashed" w:sz="2" w:space="0" w:color="FFFFFF"/>
                        <w:right w:val="dashed" w:sz="2" w:space="0" w:color="FFFFFF"/>
                      </w:divBdr>
                    </w:div>
                    <w:div w:id="793600172">
                      <w:marLeft w:val="0"/>
                      <w:marRight w:val="0"/>
                      <w:marTop w:val="0"/>
                      <w:marBottom w:val="0"/>
                      <w:divBdr>
                        <w:top w:val="dashed" w:sz="2" w:space="0" w:color="FFFFFF"/>
                        <w:left w:val="dashed" w:sz="2" w:space="0" w:color="FFFFFF"/>
                        <w:bottom w:val="dashed" w:sz="2" w:space="0" w:color="FFFFFF"/>
                        <w:right w:val="dashed" w:sz="2" w:space="0" w:color="FFFFFF"/>
                      </w:divBdr>
                    </w:div>
                    <w:div w:id="1372654533">
                      <w:marLeft w:val="0"/>
                      <w:marRight w:val="0"/>
                      <w:marTop w:val="0"/>
                      <w:marBottom w:val="0"/>
                      <w:divBdr>
                        <w:top w:val="dashed" w:sz="2" w:space="0" w:color="FFFFFF"/>
                        <w:left w:val="dashed" w:sz="2" w:space="0" w:color="FFFFFF"/>
                        <w:bottom w:val="dashed" w:sz="2" w:space="0" w:color="FFFFFF"/>
                        <w:right w:val="dashed" w:sz="2" w:space="0" w:color="FFFFFF"/>
                      </w:divBdr>
                    </w:div>
                    <w:div w:id="320741165">
                      <w:marLeft w:val="0"/>
                      <w:marRight w:val="0"/>
                      <w:marTop w:val="0"/>
                      <w:marBottom w:val="0"/>
                      <w:divBdr>
                        <w:top w:val="dashed" w:sz="2" w:space="0" w:color="FFFFFF"/>
                        <w:left w:val="dashed" w:sz="2" w:space="0" w:color="FFFFFF"/>
                        <w:bottom w:val="dashed" w:sz="2" w:space="0" w:color="FFFFFF"/>
                        <w:right w:val="dashed" w:sz="2" w:space="0" w:color="FFFFFF"/>
                      </w:divBdr>
                    </w:div>
                    <w:div w:id="114758311">
                      <w:marLeft w:val="0"/>
                      <w:marRight w:val="0"/>
                      <w:marTop w:val="0"/>
                      <w:marBottom w:val="0"/>
                      <w:divBdr>
                        <w:top w:val="dashed" w:sz="2" w:space="0" w:color="FFFFFF"/>
                        <w:left w:val="dashed" w:sz="2" w:space="0" w:color="FFFFFF"/>
                        <w:bottom w:val="dashed" w:sz="2" w:space="0" w:color="FFFFFF"/>
                        <w:right w:val="dashed" w:sz="2" w:space="0" w:color="FFFFFF"/>
                      </w:divBdr>
                    </w:div>
                    <w:div w:id="311252256">
                      <w:marLeft w:val="0"/>
                      <w:marRight w:val="0"/>
                      <w:marTop w:val="0"/>
                      <w:marBottom w:val="0"/>
                      <w:divBdr>
                        <w:top w:val="dashed" w:sz="2" w:space="0" w:color="FFFFFF"/>
                        <w:left w:val="dashed" w:sz="2" w:space="0" w:color="FFFFFF"/>
                        <w:bottom w:val="dashed" w:sz="2" w:space="0" w:color="FFFFFF"/>
                        <w:right w:val="dashed" w:sz="2" w:space="0" w:color="FFFFFF"/>
                      </w:divBdr>
                    </w:div>
                    <w:div w:id="1223373301">
                      <w:marLeft w:val="0"/>
                      <w:marRight w:val="0"/>
                      <w:marTop w:val="0"/>
                      <w:marBottom w:val="0"/>
                      <w:divBdr>
                        <w:top w:val="dashed" w:sz="2" w:space="0" w:color="FFFFFF"/>
                        <w:left w:val="dashed" w:sz="2" w:space="0" w:color="FFFFFF"/>
                        <w:bottom w:val="dashed" w:sz="2" w:space="0" w:color="FFFFFF"/>
                        <w:right w:val="dashed" w:sz="2" w:space="0" w:color="FFFFFF"/>
                      </w:divBdr>
                    </w:div>
                    <w:div w:id="1612198376">
                      <w:marLeft w:val="0"/>
                      <w:marRight w:val="0"/>
                      <w:marTop w:val="0"/>
                      <w:marBottom w:val="0"/>
                      <w:divBdr>
                        <w:top w:val="dashed" w:sz="2" w:space="0" w:color="FFFFFF"/>
                        <w:left w:val="dashed" w:sz="2" w:space="0" w:color="FFFFFF"/>
                        <w:bottom w:val="dashed" w:sz="2" w:space="0" w:color="FFFFFF"/>
                        <w:right w:val="dashed" w:sz="2" w:space="0" w:color="FFFFFF"/>
                      </w:divBdr>
                      <w:divsChild>
                        <w:div w:id="197787945">
                          <w:marLeft w:val="0"/>
                          <w:marRight w:val="0"/>
                          <w:marTop w:val="0"/>
                          <w:marBottom w:val="0"/>
                          <w:divBdr>
                            <w:top w:val="dashed" w:sz="2" w:space="0" w:color="FFFFFF"/>
                            <w:left w:val="dashed" w:sz="2" w:space="0" w:color="FFFFFF"/>
                            <w:bottom w:val="dashed" w:sz="2" w:space="0" w:color="FFFFFF"/>
                            <w:right w:val="dashed" w:sz="2" w:space="0" w:color="FFFFFF"/>
                          </w:divBdr>
                        </w:div>
                        <w:div w:id="295376310">
                          <w:marLeft w:val="0"/>
                          <w:marRight w:val="0"/>
                          <w:marTop w:val="0"/>
                          <w:marBottom w:val="0"/>
                          <w:divBdr>
                            <w:top w:val="dashed" w:sz="2" w:space="0" w:color="FFFFFF"/>
                            <w:left w:val="dashed" w:sz="2" w:space="0" w:color="FFFFFF"/>
                            <w:bottom w:val="dashed" w:sz="2" w:space="0" w:color="FFFFFF"/>
                            <w:right w:val="dashed" w:sz="2" w:space="0" w:color="FFFFFF"/>
                          </w:divBdr>
                        </w:div>
                        <w:div w:id="72820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712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luca.floroiu\sintact%204.0\cache\Legislatie\temp203462\00208236.htm" TargetMode="External"/><Relationship Id="rId13" Type="http://schemas.openxmlformats.org/officeDocument/2006/relationships/hyperlink" Target="file:///C:\Users\raluca.floroiu\sintact%204.0\cache\Legislatie\temp203462\00208236.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raluca.floroiu\sintact%204.0\cache\Legislatie\temp203462\00208236.htm" TargetMode="External"/><Relationship Id="rId12" Type="http://schemas.openxmlformats.org/officeDocument/2006/relationships/hyperlink" Target="file:///C:\Users\raluca.floroiu\sintact%204.0\cache\Legislatie\temp203462\00078582.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raluca.floroiu\sintact%204.0\cache\Legislatie\temp203462\00068397.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raluca.floroiu\sintact%204.0\cache\Legislatie\temp203462\00028275.htm" TargetMode="External"/><Relationship Id="rId5" Type="http://schemas.openxmlformats.org/officeDocument/2006/relationships/hyperlink" Target="file:///C:\Users\raluca.floroiu\sintact%204.0\cache\Legislatie\temp203462\00208922.HTML" TargetMode="External"/><Relationship Id="rId15" Type="http://schemas.openxmlformats.org/officeDocument/2006/relationships/hyperlink" Target="file:///C:\Users\raluca.floroiu\sintact%204.0\cache\Legislatie\temp203462\00068397.htm" TargetMode="External"/><Relationship Id="rId10" Type="http://schemas.openxmlformats.org/officeDocument/2006/relationships/hyperlink" Target="file:///C:\Users\raluca.floroiu\sintact%204.0\cache\Legislatie\temp203462\00068397.htm" TargetMode="External"/><Relationship Id="rId4" Type="http://schemas.openxmlformats.org/officeDocument/2006/relationships/webSettings" Target="webSettings.xml"/><Relationship Id="rId9" Type="http://schemas.openxmlformats.org/officeDocument/2006/relationships/hyperlink" Target="file:///C:\Users\raluca.floroiu\sintact%204.0\cache\Legislatie\temp203462\00207319.htm" TargetMode="External"/><Relationship Id="rId14" Type="http://schemas.openxmlformats.org/officeDocument/2006/relationships/hyperlink" Target="file:///C:\Users\raluca.floroiu\sintact%204.0\cache\Legislatie\temp203462\00208236.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1886</Words>
  <Characters>10943</Characters>
  <Application>Microsoft Office Word</Application>
  <DocSecurity>0</DocSecurity>
  <Lines>91</Lines>
  <Paragraphs>25</Paragraphs>
  <ScaleCrop>false</ScaleCrop>
  <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raluca.floroiu</dc:creator>
  <cp:keywords/>
  <dc:description/>
  <cp:lastModifiedBy/>
  <cp:revision>1</cp:revision>
  <dcterms:created xsi:type="dcterms:W3CDTF">2020-04-21T11:25:00Z</dcterms:created>
</cp:coreProperties>
</file>